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BF" w:rsidRPr="00840AE4" w:rsidRDefault="00333FBF" w:rsidP="00840AE4">
      <w:pPr>
        <w:pStyle w:val="BodyText"/>
        <w:jc w:val="center"/>
        <w:rPr>
          <w:rFonts w:cs="Times New Roman"/>
          <w:b/>
          <w:bCs/>
          <w:sz w:val="40"/>
          <w:szCs w:val="40"/>
          <w:u w:val="single"/>
        </w:rPr>
      </w:pPr>
      <w:proofErr w:type="gramStart"/>
      <w:r w:rsidRPr="00840AE4">
        <w:rPr>
          <w:rFonts w:cs="Times New Roman"/>
          <w:b/>
          <w:bCs/>
          <w:sz w:val="40"/>
          <w:szCs w:val="40"/>
          <w:u w:val="single"/>
        </w:rPr>
        <w:t>U</w:t>
      </w:r>
      <w:r w:rsidR="00840AE4" w:rsidRPr="00840AE4">
        <w:rPr>
          <w:rFonts w:cs="Times New Roman"/>
          <w:b/>
          <w:bCs/>
          <w:sz w:val="40"/>
          <w:szCs w:val="40"/>
          <w:u w:val="single"/>
        </w:rPr>
        <w:t>nderstanding Bankruptcy Exemptions Covering September 11</w:t>
      </w:r>
      <w:r w:rsidR="00840AE4" w:rsidRPr="00840AE4">
        <w:rPr>
          <w:rFonts w:cs="Times New Roman"/>
          <w:b/>
          <w:bCs/>
          <w:sz w:val="40"/>
          <w:szCs w:val="40"/>
          <w:u w:val="single"/>
          <w:vertAlign w:val="superscript"/>
        </w:rPr>
        <w:t>th</w:t>
      </w:r>
      <w:r w:rsidR="00840AE4" w:rsidRPr="00840AE4">
        <w:rPr>
          <w:rFonts w:cs="Times New Roman"/>
          <w:b/>
          <w:bCs/>
          <w:sz w:val="40"/>
          <w:szCs w:val="40"/>
          <w:u w:val="single"/>
        </w:rPr>
        <w:t xml:space="preserve"> Victim Compensation Fund Payments Prepared by 911 Health Watch Inc.</w:t>
      </w:r>
      <w:proofErr w:type="gramEnd"/>
    </w:p>
    <w:p w:rsidR="00333FBF" w:rsidRPr="00840AE4" w:rsidRDefault="00333FBF" w:rsidP="00333FBF">
      <w:pPr>
        <w:ind w:left="720"/>
        <w:rPr>
          <w:rFonts w:cs="Times New Roman"/>
          <w:sz w:val="40"/>
          <w:szCs w:val="40"/>
          <w:lang w:bidi="ar-SA"/>
        </w:rPr>
      </w:pPr>
    </w:p>
    <w:p w:rsidR="00333FBF" w:rsidRPr="00891450" w:rsidRDefault="00333FBF" w:rsidP="00333FBF">
      <w:pPr>
        <w:ind w:left="720"/>
        <w:rPr>
          <w:rFonts w:cs="Times New Roman"/>
          <w:lang w:bidi="ar-SA"/>
        </w:rPr>
      </w:pPr>
    </w:p>
    <w:p w:rsidR="00333FBF" w:rsidRPr="00891450" w:rsidRDefault="00840AE4" w:rsidP="00333FBF">
      <w:pPr>
        <w:ind w:left="720"/>
        <w:rPr>
          <w:rFonts w:cs="Times New Roman"/>
          <w:lang w:bidi="ar-SA"/>
        </w:rPr>
      </w:pPr>
      <w:r>
        <w:rPr>
          <w:rFonts w:cs="Times New Roman"/>
          <w:lang w:bidi="ar-SA"/>
        </w:rPr>
        <w:tab/>
      </w:r>
      <w:r w:rsidR="00121280" w:rsidRPr="00891450">
        <w:rPr>
          <w:rFonts w:cs="Times New Roman"/>
          <w:lang w:bidi="ar-SA"/>
        </w:rPr>
        <w:t>Some injured and ill 9/11 responders and survivors, who have experienced personal bankruptcy are now finally receiving compensation for the 9/11 injuries under the federal legislation.  Q</w:t>
      </w:r>
      <w:r w:rsidR="00333FBF" w:rsidRPr="00891450">
        <w:rPr>
          <w:rFonts w:cs="Times New Roman"/>
          <w:lang w:bidi="ar-SA"/>
        </w:rPr>
        <w:t xml:space="preserve">uestions have been directed to us at 911 Health Watch Inc. about the relationship between payments from the September 11th Victim Compensation Fund 9/11 Fund payments and bankruptcy.  In order to assist generally as much as we can, 9/11 Health Watch has prepared a memorandum that addresses these matters.  </w:t>
      </w:r>
    </w:p>
    <w:p w:rsidR="00333FBF" w:rsidRPr="00891450" w:rsidRDefault="00333FBF" w:rsidP="00333FBF">
      <w:pPr>
        <w:ind w:left="720"/>
        <w:rPr>
          <w:rFonts w:cs="Times New Roman"/>
          <w:lang w:bidi="ar-SA"/>
        </w:rPr>
      </w:pPr>
      <w:r w:rsidRPr="00891450">
        <w:rPr>
          <w:rFonts w:cs="Times New Roman"/>
          <w:lang w:bidi="ar-SA"/>
        </w:rPr>
        <w:t> </w:t>
      </w:r>
    </w:p>
    <w:p w:rsidR="00333FBF" w:rsidRPr="00891450" w:rsidRDefault="00840AE4" w:rsidP="00333FBF">
      <w:pPr>
        <w:ind w:left="720"/>
        <w:rPr>
          <w:rFonts w:cs="Times New Roman"/>
          <w:lang w:bidi="ar-SA"/>
        </w:rPr>
      </w:pPr>
      <w:r>
        <w:rPr>
          <w:rFonts w:cs="Times New Roman"/>
          <w:lang w:bidi="ar-SA"/>
        </w:rPr>
        <w:tab/>
      </w:r>
      <w:r w:rsidR="00333FBF" w:rsidRPr="00891450">
        <w:rPr>
          <w:rFonts w:cs="Times New Roman"/>
          <w:lang w:bidi="ar-SA"/>
        </w:rPr>
        <w:t xml:space="preserve">This memorandum can provide some information to you and your lawyer and should be helpful, but it is important to understand that 9/11 Health Watch does not provide legal advice and every individual case is different.  Also the law in a State may have changed since this Memo was drafted.  </w:t>
      </w:r>
    </w:p>
    <w:p w:rsidR="00333FBF" w:rsidRPr="00891450" w:rsidRDefault="00333FBF" w:rsidP="00333FBF">
      <w:pPr>
        <w:ind w:left="720"/>
        <w:rPr>
          <w:rFonts w:cs="Times New Roman"/>
          <w:lang w:bidi="ar-SA"/>
        </w:rPr>
      </w:pPr>
    </w:p>
    <w:p w:rsidR="00333FBF" w:rsidRPr="00891450" w:rsidRDefault="00840AE4" w:rsidP="00333FBF">
      <w:pPr>
        <w:ind w:left="720"/>
        <w:rPr>
          <w:rFonts w:cs="Times New Roman"/>
          <w:lang w:bidi="ar-SA"/>
        </w:rPr>
      </w:pPr>
      <w:r>
        <w:rPr>
          <w:rFonts w:cs="Times New Roman"/>
          <w:lang w:bidi="ar-SA"/>
        </w:rPr>
        <w:tab/>
      </w:r>
      <w:r w:rsidR="00333FBF" w:rsidRPr="00891450">
        <w:rPr>
          <w:rFonts w:cs="Times New Roman"/>
          <w:lang w:bidi="ar-SA"/>
        </w:rPr>
        <w:t>If you are a</w:t>
      </w:r>
      <w:r w:rsidR="00BE47E8" w:rsidRPr="00891450">
        <w:rPr>
          <w:rFonts w:cs="Times New Roman"/>
          <w:lang w:bidi="ar-SA"/>
        </w:rPr>
        <w:t xml:space="preserve">n injured </w:t>
      </w:r>
      <w:r w:rsidR="00333FBF" w:rsidRPr="00891450">
        <w:rPr>
          <w:rFonts w:cs="Times New Roman"/>
          <w:lang w:bidi="ar-SA"/>
        </w:rPr>
        <w:t>9/11 responder or survivor who has undergone bankruptcy and has received or expects to receive an award from the September 11</w:t>
      </w:r>
      <w:r w:rsidR="00333FBF" w:rsidRPr="00891450">
        <w:rPr>
          <w:rFonts w:cs="Times New Roman"/>
          <w:vertAlign w:val="superscript"/>
          <w:lang w:bidi="ar-SA"/>
        </w:rPr>
        <w:t>th</w:t>
      </w:r>
      <w:r w:rsidR="00333FBF" w:rsidRPr="00891450">
        <w:rPr>
          <w:rFonts w:cs="Times New Roman"/>
          <w:lang w:bidi="ar-SA"/>
        </w:rPr>
        <w:t xml:space="preserve"> Victim Compensation Fund, </w:t>
      </w:r>
      <w:r w:rsidR="00333FBF" w:rsidRPr="00891450">
        <w:rPr>
          <w:rFonts w:cs="Times New Roman"/>
          <w:u w:val="single"/>
          <w:lang w:bidi="ar-SA"/>
        </w:rPr>
        <w:t>we urge you to contact a lawyer to discuss the potential impact of a prior or future bankruptcy on your award</w:t>
      </w:r>
      <w:r w:rsidR="00333FBF" w:rsidRPr="00891450">
        <w:rPr>
          <w:rFonts w:cs="Times New Roman"/>
          <w:lang w:bidi="ar-SA"/>
        </w:rPr>
        <w:t xml:space="preserve">.  </w:t>
      </w:r>
    </w:p>
    <w:p w:rsidR="00333FBF" w:rsidRPr="00891450" w:rsidRDefault="00333FBF" w:rsidP="00333FBF">
      <w:pPr>
        <w:ind w:left="720"/>
        <w:rPr>
          <w:rFonts w:cs="Times New Roman"/>
          <w:lang w:bidi="ar-SA"/>
        </w:rPr>
      </w:pPr>
    </w:p>
    <w:p w:rsidR="00840AE4" w:rsidRDefault="00840AE4" w:rsidP="00333FBF">
      <w:pPr>
        <w:ind w:left="720"/>
        <w:rPr>
          <w:rFonts w:cs="Times New Roman"/>
          <w:lang w:bidi="ar-SA"/>
        </w:rPr>
      </w:pPr>
      <w:r>
        <w:rPr>
          <w:rFonts w:cs="Times New Roman"/>
          <w:lang w:bidi="ar-SA"/>
        </w:rPr>
        <w:tab/>
      </w:r>
      <w:r w:rsidR="00333FBF" w:rsidRPr="00891450">
        <w:rPr>
          <w:rFonts w:cs="Times New Roman"/>
          <w:lang w:bidi="ar-SA"/>
        </w:rPr>
        <w:t xml:space="preserve">The memorandum we have provided is not to be construed as legal advice by 9/11 Health Watch or anyone else, and no responder or survivor is entitled to rely upon it and hold 9/11 Health Watch responsible for any such reliance or the memorandum’s contents.  Nor is 9/11 Health Watch in a position, in light of its mission and staffing, to answer questions about this memorandum or legal questions generally.  </w:t>
      </w:r>
    </w:p>
    <w:p w:rsidR="00840AE4" w:rsidRDefault="00840AE4" w:rsidP="00333FBF">
      <w:pPr>
        <w:ind w:left="720"/>
        <w:rPr>
          <w:rFonts w:cs="Times New Roman"/>
          <w:lang w:bidi="ar-SA"/>
        </w:rPr>
      </w:pPr>
    </w:p>
    <w:p w:rsidR="00333FBF" w:rsidRPr="00891450" w:rsidRDefault="00840AE4" w:rsidP="00333FBF">
      <w:pPr>
        <w:ind w:left="720"/>
        <w:rPr>
          <w:rFonts w:cs="Times New Roman"/>
          <w:lang w:bidi="ar-SA"/>
        </w:rPr>
      </w:pPr>
      <w:r>
        <w:rPr>
          <w:rFonts w:cs="Times New Roman"/>
          <w:lang w:bidi="ar-SA"/>
        </w:rPr>
        <w:tab/>
      </w:r>
      <w:r w:rsidR="00333FBF" w:rsidRPr="00891450">
        <w:rPr>
          <w:rFonts w:cs="Times New Roman"/>
          <w:lang w:bidi="ar-SA"/>
        </w:rPr>
        <w:t xml:space="preserve">We are making this memorandum available in the hope that it will assist </w:t>
      </w:r>
      <w:r>
        <w:rPr>
          <w:rFonts w:cs="Times New Roman"/>
          <w:lang w:bidi="ar-SA"/>
        </w:rPr>
        <w:t xml:space="preserve">injured </w:t>
      </w:r>
      <w:r w:rsidR="00333FBF" w:rsidRPr="00891450">
        <w:rPr>
          <w:rFonts w:cs="Times New Roman"/>
          <w:lang w:bidi="ar-SA"/>
        </w:rPr>
        <w:t>9/11 responders and survivors as they begin to navigate their individual circumstances, and as always we wish all well in doing so.</w:t>
      </w:r>
    </w:p>
    <w:p w:rsidR="00333FBF" w:rsidRPr="00891450" w:rsidRDefault="00333FBF" w:rsidP="00DC554C">
      <w:pPr>
        <w:jc w:val="right"/>
        <w:rPr>
          <w:rFonts w:cs="Times New Roman"/>
          <w:lang w:bidi="ar-SA"/>
        </w:rPr>
      </w:pPr>
      <w:bookmarkStart w:id="0" w:name="_GoBack"/>
    </w:p>
    <w:bookmarkEnd w:id="0"/>
    <w:p w:rsidR="00333FBF" w:rsidRPr="00891450" w:rsidRDefault="00333FBF">
      <w:pPr>
        <w:rPr>
          <w:rFonts w:cs="Times New Roman"/>
          <w:b/>
          <w:bCs/>
          <w:u w:val="single"/>
        </w:rPr>
      </w:pPr>
      <w:r w:rsidRPr="00891450">
        <w:rPr>
          <w:rFonts w:cs="Times New Roman"/>
          <w:b/>
          <w:bCs/>
          <w:u w:val="single"/>
        </w:rPr>
        <w:br w:type="page"/>
      </w:r>
    </w:p>
    <w:p w:rsidR="00157891" w:rsidRPr="00891450" w:rsidRDefault="00157891" w:rsidP="005459C6">
      <w:pPr>
        <w:pStyle w:val="BodyText"/>
        <w:keepNext/>
        <w:rPr>
          <w:rFonts w:cs="Times New Roman"/>
        </w:rPr>
      </w:pPr>
      <w:r w:rsidRPr="00891450">
        <w:rPr>
          <w:rFonts w:cs="Times New Roman"/>
          <w:b/>
          <w:bCs/>
          <w:u w:val="single"/>
        </w:rPr>
        <w:lastRenderedPageBreak/>
        <w:t>What is a</w:t>
      </w:r>
      <w:r w:rsidR="00536EE0" w:rsidRPr="00891450">
        <w:rPr>
          <w:rFonts w:cs="Times New Roman"/>
          <w:b/>
          <w:bCs/>
          <w:u w:val="single"/>
        </w:rPr>
        <w:t xml:space="preserve"> bankruptcy exemption</w:t>
      </w:r>
      <w:r w:rsidRPr="00891450">
        <w:rPr>
          <w:rFonts w:cs="Times New Roman"/>
          <w:b/>
          <w:bCs/>
          <w:u w:val="single"/>
        </w:rPr>
        <w:t>?</w:t>
      </w:r>
    </w:p>
    <w:p w:rsidR="003747EE" w:rsidRPr="00891450" w:rsidRDefault="0042491B" w:rsidP="00B51103">
      <w:pPr>
        <w:pStyle w:val="BodyText"/>
        <w:rPr>
          <w:rFonts w:cs="Times New Roman"/>
        </w:rPr>
      </w:pPr>
      <w:r w:rsidRPr="00891450">
        <w:rPr>
          <w:rFonts w:cs="Times New Roman"/>
        </w:rPr>
        <w:t>Not all of the property of an</w:t>
      </w:r>
      <w:r w:rsidR="00C80E3F" w:rsidRPr="00891450">
        <w:rPr>
          <w:rFonts w:cs="Times New Roman"/>
        </w:rPr>
        <w:t xml:space="preserve"> individual</w:t>
      </w:r>
      <w:r w:rsidR="00976432" w:rsidRPr="00891450">
        <w:rPr>
          <w:rFonts w:cs="Times New Roman"/>
        </w:rPr>
        <w:t xml:space="preserve"> </w:t>
      </w:r>
      <w:r w:rsidR="00931B38" w:rsidRPr="00891450">
        <w:rPr>
          <w:rFonts w:cs="Times New Roman"/>
        </w:rPr>
        <w:t>filing</w:t>
      </w:r>
      <w:r w:rsidR="00976432" w:rsidRPr="00891450">
        <w:rPr>
          <w:rFonts w:cs="Times New Roman"/>
        </w:rPr>
        <w:t xml:space="preserve"> for bankruptcy</w:t>
      </w:r>
      <w:r w:rsidR="008068AF" w:rsidRPr="00891450">
        <w:rPr>
          <w:rFonts w:cs="Times New Roman"/>
        </w:rPr>
        <w:t xml:space="preserve"> (</w:t>
      </w:r>
      <w:r w:rsidR="00C80E3F" w:rsidRPr="00891450">
        <w:rPr>
          <w:rFonts w:cs="Times New Roman"/>
        </w:rPr>
        <w:t xml:space="preserve">a </w:t>
      </w:r>
      <w:r w:rsidR="008068AF" w:rsidRPr="00891450">
        <w:rPr>
          <w:rFonts w:cs="Times New Roman"/>
        </w:rPr>
        <w:t>“</w:t>
      </w:r>
      <w:r w:rsidR="00C80E3F" w:rsidRPr="00891450">
        <w:rPr>
          <w:rFonts w:cs="Times New Roman"/>
          <w:u w:val="single"/>
        </w:rPr>
        <w:t>debtor</w:t>
      </w:r>
      <w:r w:rsidR="008068AF" w:rsidRPr="00891450">
        <w:rPr>
          <w:rFonts w:cs="Times New Roman"/>
        </w:rPr>
        <w:t>”)</w:t>
      </w:r>
      <w:r w:rsidR="00976432" w:rsidRPr="00891450">
        <w:rPr>
          <w:rFonts w:cs="Times New Roman"/>
        </w:rPr>
        <w:t xml:space="preserve"> </w:t>
      </w:r>
      <w:r w:rsidRPr="00891450">
        <w:rPr>
          <w:rFonts w:cs="Times New Roman"/>
        </w:rPr>
        <w:t xml:space="preserve">is </w:t>
      </w:r>
      <w:r w:rsidR="00EF1EC9" w:rsidRPr="00891450">
        <w:rPr>
          <w:rFonts w:cs="Times New Roman"/>
        </w:rPr>
        <w:t>required to be used</w:t>
      </w:r>
      <w:r w:rsidRPr="00891450">
        <w:rPr>
          <w:rFonts w:cs="Times New Roman"/>
        </w:rPr>
        <w:t xml:space="preserve"> to satisfy </w:t>
      </w:r>
      <w:r w:rsidR="00927DFE" w:rsidRPr="00891450">
        <w:rPr>
          <w:rFonts w:cs="Times New Roman"/>
        </w:rPr>
        <w:t>his or her</w:t>
      </w:r>
      <w:r w:rsidRPr="00891450">
        <w:rPr>
          <w:rFonts w:cs="Times New Roman"/>
        </w:rPr>
        <w:t xml:space="preserve"> debts.  </w:t>
      </w:r>
      <w:r w:rsidR="00273E75" w:rsidRPr="00891450">
        <w:rPr>
          <w:rFonts w:cs="Times New Roman"/>
        </w:rPr>
        <w:t>Federal and state bankruptcy law permits a debtor to set aside</w:t>
      </w:r>
      <w:r w:rsidR="00D338E4" w:rsidRPr="00891450">
        <w:rPr>
          <w:rFonts w:cs="Times New Roman"/>
        </w:rPr>
        <w:t>,</w:t>
      </w:r>
      <w:r w:rsidR="00273E75" w:rsidRPr="00891450">
        <w:rPr>
          <w:rFonts w:cs="Times New Roman"/>
        </w:rPr>
        <w:t xml:space="preserve"> or “</w:t>
      </w:r>
      <w:proofErr w:type="gramStart"/>
      <w:r w:rsidR="00273E75" w:rsidRPr="00891450">
        <w:rPr>
          <w:rFonts w:cs="Times New Roman"/>
        </w:rPr>
        <w:t>exempt</w:t>
      </w:r>
      <w:r w:rsidR="00D338E4" w:rsidRPr="00891450">
        <w:rPr>
          <w:rFonts w:cs="Times New Roman"/>
        </w:rPr>
        <w:t>,</w:t>
      </w:r>
      <w:r w:rsidR="00273E75" w:rsidRPr="00891450">
        <w:rPr>
          <w:rFonts w:cs="Times New Roman"/>
        </w:rPr>
        <w:t>”</w:t>
      </w:r>
      <w:proofErr w:type="gramEnd"/>
      <w:r w:rsidR="00273E75" w:rsidRPr="00891450">
        <w:rPr>
          <w:rFonts w:cs="Times New Roman"/>
        </w:rPr>
        <w:t xml:space="preserve"> certain property </w:t>
      </w:r>
      <w:r w:rsidR="002870DC" w:rsidRPr="00891450">
        <w:rPr>
          <w:rFonts w:cs="Times New Roman"/>
        </w:rPr>
        <w:t xml:space="preserve">from his </w:t>
      </w:r>
      <w:r w:rsidR="00FF0886" w:rsidRPr="00891450">
        <w:rPr>
          <w:rFonts w:cs="Times New Roman"/>
        </w:rPr>
        <w:t xml:space="preserve">or her estate and, as a result, protect that property </w:t>
      </w:r>
      <w:r w:rsidR="00273E75" w:rsidRPr="00891450">
        <w:rPr>
          <w:rFonts w:cs="Times New Roman"/>
        </w:rPr>
        <w:t>from the claims of creditors</w:t>
      </w:r>
      <w:r w:rsidR="00E3636B" w:rsidRPr="00891450">
        <w:rPr>
          <w:rFonts w:cs="Times New Roman"/>
        </w:rPr>
        <w:t>.  Exempt property may include a</w:t>
      </w:r>
      <w:r w:rsidR="007434AA" w:rsidRPr="00891450">
        <w:rPr>
          <w:rFonts w:cs="Times New Roman"/>
        </w:rPr>
        <w:t xml:space="preserve"> </w:t>
      </w:r>
      <w:r w:rsidR="00D338E4" w:rsidRPr="00891450">
        <w:rPr>
          <w:rFonts w:cs="Times New Roman"/>
        </w:rPr>
        <w:t xml:space="preserve">debtor’s home, car or </w:t>
      </w:r>
      <w:r w:rsidR="00B51103" w:rsidRPr="00891450">
        <w:rPr>
          <w:rFonts w:cs="Times New Roman"/>
        </w:rPr>
        <w:t>other property</w:t>
      </w:r>
      <w:r w:rsidR="00E3636B" w:rsidRPr="00891450">
        <w:rPr>
          <w:rFonts w:cs="Times New Roman"/>
        </w:rPr>
        <w:t xml:space="preserve"> (in many cases, up to a statutory maximum value)</w:t>
      </w:r>
      <w:r w:rsidR="00273E75" w:rsidRPr="00891450">
        <w:rPr>
          <w:rFonts w:cs="Times New Roman"/>
        </w:rPr>
        <w:t>.</w:t>
      </w:r>
      <w:r w:rsidR="00403F53" w:rsidRPr="00891450">
        <w:rPr>
          <w:rFonts w:cs="Times New Roman"/>
        </w:rPr>
        <w:t xml:space="preserve">  </w:t>
      </w:r>
      <w:r w:rsidR="003747EE" w:rsidRPr="00891450">
        <w:rPr>
          <w:rFonts w:cs="Times New Roman"/>
        </w:rPr>
        <w:t xml:space="preserve">The types </w:t>
      </w:r>
      <w:r w:rsidR="00B51103" w:rsidRPr="00891450">
        <w:rPr>
          <w:rFonts w:cs="Times New Roman"/>
        </w:rPr>
        <w:t xml:space="preserve">and amounts </w:t>
      </w:r>
      <w:r w:rsidR="003747EE" w:rsidRPr="00891450">
        <w:rPr>
          <w:rFonts w:cs="Times New Roman"/>
        </w:rPr>
        <w:t xml:space="preserve">of property that may </w:t>
      </w:r>
      <w:r w:rsidR="00B51103" w:rsidRPr="00891450">
        <w:rPr>
          <w:rFonts w:cs="Times New Roman"/>
        </w:rPr>
        <w:t xml:space="preserve">be </w:t>
      </w:r>
      <w:r w:rsidR="003747EE" w:rsidRPr="00891450">
        <w:rPr>
          <w:rFonts w:cs="Times New Roman"/>
        </w:rPr>
        <w:t>exempt</w:t>
      </w:r>
      <w:r w:rsidR="00B51103" w:rsidRPr="00891450">
        <w:rPr>
          <w:rFonts w:cs="Times New Roman"/>
        </w:rPr>
        <w:t>ed</w:t>
      </w:r>
      <w:r w:rsidR="003747EE" w:rsidRPr="00891450">
        <w:rPr>
          <w:rFonts w:cs="Times New Roman"/>
        </w:rPr>
        <w:t xml:space="preserve"> </w:t>
      </w:r>
      <w:proofErr w:type="gramStart"/>
      <w:r w:rsidR="003747EE" w:rsidRPr="00891450">
        <w:rPr>
          <w:rFonts w:cs="Times New Roman"/>
        </w:rPr>
        <w:t>varies</w:t>
      </w:r>
      <w:proofErr w:type="gramEnd"/>
      <w:r w:rsidR="003747EE" w:rsidRPr="00891450">
        <w:rPr>
          <w:rFonts w:cs="Times New Roman"/>
        </w:rPr>
        <w:t xml:space="preserve"> from state to state.</w:t>
      </w:r>
    </w:p>
    <w:p w:rsidR="0049484D" w:rsidRPr="00891450" w:rsidRDefault="00143A45" w:rsidP="005459C6">
      <w:pPr>
        <w:pStyle w:val="BodyText"/>
        <w:keepNext/>
        <w:rPr>
          <w:rFonts w:cs="Times New Roman"/>
          <w:b/>
          <w:bCs/>
          <w:u w:val="single"/>
        </w:rPr>
      </w:pPr>
      <w:r w:rsidRPr="00891450">
        <w:rPr>
          <w:rFonts w:cs="Times New Roman"/>
          <w:b/>
          <w:bCs/>
          <w:u w:val="single"/>
        </w:rPr>
        <w:t>What is the difference between federal and state exemptions?</w:t>
      </w:r>
    </w:p>
    <w:p w:rsidR="0016557F" w:rsidRPr="00891450" w:rsidRDefault="006625DB" w:rsidP="001A4779">
      <w:pPr>
        <w:pStyle w:val="BodyText"/>
        <w:rPr>
          <w:rFonts w:cs="Times New Roman"/>
        </w:rPr>
      </w:pPr>
      <w:r w:rsidRPr="00891450">
        <w:rPr>
          <w:rFonts w:cs="Times New Roman"/>
        </w:rPr>
        <w:t xml:space="preserve">The </w:t>
      </w:r>
      <w:r w:rsidR="008F7130" w:rsidRPr="00891450">
        <w:rPr>
          <w:rFonts w:cs="Times New Roman"/>
        </w:rPr>
        <w:t>debtor and creditor</w:t>
      </w:r>
      <w:r w:rsidRPr="00891450">
        <w:rPr>
          <w:rFonts w:cs="Times New Roman"/>
        </w:rPr>
        <w:t xml:space="preserve"> laws of all fifty states</w:t>
      </w:r>
      <w:r w:rsidR="009421A7" w:rsidRPr="00891450">
        <w:rPr>
          <w:rFonts w:cs="Times New Roman"/>
        </w:rPr>
        <w:t xml:space="preserve"> and the District of Columbia</w:t>
      </w:r>
      <w:r w:rsidRPr="00891450">
        <w:rPr>
          <w:rFonts w:cs="Times New Roman"/>
        </w:rPr>
        <w:t xml:space="preserve"> provide</w:t>
      </w:r>
      <w:r w:rsidR="00AE04C3" w:rsidRPr="00891450">
        <w:rPr>
          <w:rFonts w:cs="Times New Roman"/>
        </w:rPr>
        <w:t xml:space="preserve"> </w:t>
      </w:r>
      <w:r w:rsidRPr="00891450">
        <w:rPr>
          <w:rFonts w:cs="Times New Roman"/>
        </w:rPr>
        <w:t xml:space="preserve">exemptions that a debtor may </w:t>
      </w:r>
      <w:r w:rsidR="00FA4241" w:rsidRPr="00891450">
        <w:rPr>
          <w:rFonts w:cs="Times New Roman"/>
        </w:rPr>
        <w:t xml:space="preserve">use </w:t>
      </w:r>
      <w:r w:rsidR="00A66DF0" w:rsidRPr="00891450">
        <w:rPr>
          <w:rFonts w:cs="Times New Roman"/>
        </w:rPr>
        <w:t xml:space="preserve">in </w:t>
      </w:r>
      <w:r w:rsidR="00FA4241" w:rsidRPr="00891450">
        <w:rPr>
          <w:rFonts w:cs="Times New Roman"/>
        </w:rPr>
        <w:t xml:space="preserve">bankruptcy.  </w:t>
      </w:r>
      <w:r w:rsidR="00CF03AA" w:rsidRPr="00891450">
        <w:rPr>
          <w:rFonts w:cs="Times New Roman"/>
        </w:rPr>
        <w:t xml:space="preserve">The federal bankruptcy code also sets out </w:t>
      </w:r>
      <w:r w:rsidR="00474CB3" w:rsidRPr="00891450">
        <w:rPr>
          <w:rFonts w:cs="Times New Roman"/>
        </w:rPr>
        <w:t>a list of exemptions</w:t>
      </w:r>
      <w:r w:rsidR="002E4146" w:rsidRPr="00891450">
        <w:rPr>
          <w:rFonts w:cs="Times New Roman"/>
        </w:rPr>
        <w:t>, although</w:t>
      </w:r>
      <w:r w:rsidR="001A4779" w:rsidRPr="00891450">
        <w:rPr>
          <w:rFonts w:cs="Times New Roman"/>
        </w:rPr>
        <w:t xml:space="preserve"> thirty-one states and the District of Columbia</w:t>
      </w:r>
      <w:r w:rsidR="002E4146" w:rsidRPr="00891450">
        <w:rPr>
          <w:rFonts w:cs="Times New Roman"/>
        </w:rPr>
        <w:t xml:space="preserve"> prohibit their citizens from using </w:t>
      </w:r>
      <w:r w:rsidR="003A170A" w:rsidRPr="00891450">
        <w:rPr>
          <w:rFonts w:cs="Times New Roman"/>
        </w:rPr>
        <w:t>these</w:t>
      </w:r>
      <w:r w:rsidR="00EC68BF" w:rsidRPr="00891450">
        <w:rPr>
          <w:rFonts w:cs="Times New Roman"/>
        </w:rPr>
        <w:t xml:space="preserve"> exemptions</w:t>
      </w:r>
      <w:r w:rsidR="00474CB3" w:rsidRPr="00891450">
        <w:rPr>
          <w:rFonts w:cs="Times New Roman"/>
        </w:rPr>
        <w:t>.</w:t>
      </w:r>
      <w:r w:rsidR="002E4146" w:rsidRPr="00891450">
        <w:rPr>
          <w:rFonts w:cs="Times New Roman"/>
        </w:rPr>
        <w:t xml:space="preserve"> </w:t>
      </w:r>
      <w:r w:rsidR="001A4779" w:rsidRPr="00891450">
        <w:rPr>
          <w:rFonts w:cs="Times New Roman"/>
        </w:rPr>
        <w:t xml:space="preserve"> </w:t>
      </w:r>
      <w:r w:rsidR="00EA091E" w:rsidRPr="00891450">
        <w:rPr>
          <w:rFonts w:cs="Times New Roman"/>
        </w:rPr>
        <w:t xml:space="preserve">Therefore, in those jurisdictions, debtors may only </w:t>
      </w:r>
      <w:r w:rsidR="004637E2" w:rsidRPr="00891450">
        <w:rPr>
          <w:rFonts w:cs="Times New Roman"/>
        </w:rPr>
        <w:t xml:space="preserve">make use of </w:t>
      </w:r>
      <w:r w:rsidR="00FE202F" w:rsidRPr="00891450">
        <w:rPr>
          <w:rFonts w:cs="Times New Roman"/>
        </w:rPr>
        <w:t>the exemptions available under state law</w:t>
      </w:r>
      <w:r w:rsidR="004637E2" w:rsidRPr="00891450">
        <w:rPr>
          <w:rFonts w:cs="Times New Roman"/>
        </w:rPr>
        <w:t>.</w:t>
      </w:r>
      <w:r w:rsidR="009A5989" w:rsidRPr="00891450">
        <w:rPr>
          <w:rFonts w:cs="Times New Roman"/>
        </w:rPr>
        <w:t xml:space="preserve">  </w:t>
      </w:r>
    </w:p>
    <w:p w:rsidR="00672AA8" w:rsidRPr="00891450" w:rsidRDefault="009A5989" w:rsidP="00C30D2F">
      <w:pPr>
        <w:pStyle w:val="BodyText"/>
        <w:rPr>
          <w:rFonts w:cs="Times New Roman"/>
        </w:rPr>
      </w:pPr>
      <w:r w:rsidRPr="00891450">
        <w:rPr>
          <w:rFonts w:cs="Times New Roman"/>
        </w:rPr>
        <w:t xml:space="preserve">In the </w:t>
      </w:r>
      <w:r w:rsidR="00F41597" w:rsidRPr="00891450">
        <w:rPr>
          <w:rFonts w:cs="Times New Roman"/>
        </w:rPr>
        <w:t>nineteen</w:t>
      </w:r>
      <w:r w:rsidRPr="00891450">
        <w:rPr>
          <w:rFonts w:cs="Times New Roman"/>
        </w:rPr>
        <w:t xml:space="preserve"> states that have not </w:t>
      </w:r>
      <w:r w:rsidR="00EA4416" w:rsidRPr="00891450">
        <w:rPr>
          <w:rFonts w:cs="Times New Roman"/>
        </w:rPr>
        <w:t>“</w:t>
      </w:r>
      <w:r w:rsidRPr="00891450">
        <w:rPr>
          <w:rFonts w:cs="Times New Roman"/>
        </w:rPr>
        <w:t>opted out</w:t>
      </w:r>
      <w:r w:rsidR="00EA4416" w:rsidRPr="00891450">
        <w:rPr>
          <w:rFonts w:cs="Times New Roman"/>
        </w:rPr>
        <w:t>”</w:t>
      </w:r>
      <w:r w:rsidRPr="00891450">
        <w:rPr>
          <w:rFonts w:cs="Times New Roman"/>
        </w:rPr>
        <w:t xml:space="preserve"> of the federal exemptions, debtors may elect to use </w:t>
      </w:r>
      <w:r w:rsidRPr="00891450">
        <w:rPr>
          <w:rFonts w:cs="Times New Roman"/>
          <w:i/>
          <w:iCs/>
        </w:rPr>
        <w:t>either</w:t>
      </w:r>
      <w:r w:rsidRPr="00891450">
        <w:rPr>
          <w:rFonts w:cs="Times New Roman"/>
        </w:rPr>
        <w:t xml:space="preserve"> the federal </w:t>
      </w:r>
      <w:r w:rsidRPr="00891450">
        <w:rPr>
          <w:rFonts w:cs="Times New Roman"/>
          <w:i/>
          <w:iCs/>
        </w:rPr>
        <w:t>or</w:t>
      </w:r>
      <w:r w:rsidRPr="00891450">
        <w:rPr>
          <w:rFonts w:cs="Times New Roman"/>
        </w:rPr>
        <w:t xml:space="preserve"> the state exemptions, but not both</w:t>
      </w:r>
      <w:r w:rsidR="009D1170" w:rsidRPr="00891450">
        <w:rPr>
          <w:rFonts w:cs="Times New Roman"/>
        </w:rPr>
        <w:t xml:space="preserve">; </w:t>
      </w:r>
      <w:r w:rsidR="005601C9" w:rsidRPr="00891450">
        <w:rPr>
          <w:rFonts w:cs="Times New Roman"/>
        </w:rPr>
        <w:t>a</w:t>
      </w:r>
      <w:r w:rsidR="000666EB" w:rsidRPr="00891450">
        <w:rPr>
          <w:rFonts w:cs="Times New Roman"/>
        </w:rPr>
        <w:t xml:space="preserve"> debtor may not </w:t>
      </w:r>
      <w:r w:rsidR="00A40D26" w:rsidRPr="00891450">
        <w:rPr>
          <w:rFonts w:cs="Times New Roman"/>
        </w:rPr>
        <w:t>“</w:t>
      </w:r>
      <w:r w:rsidR="000666EB" w:rsidRPr="00891450">
        <w:rPr>
          <w:rFonts w:cs="Times New Roman"/>
        </w:rPr>
        <w:t>mix and match</w:t>
      </w:r>
      <w:r w:rsidR="00A40D26" w:rsidRPr="00891450">
        <w:rPr>
          <w:rFonts w:cs="Times New Roman"/>
        </w:rPr>
        <w:t xml:space="preserve">” </w:t>
      </w:r>
      <w:r w:rsidR="002B569C" w:rsidRPr="00891450">
        <w:rPr>
          <w:rFonts w:cs="Times New Roman"/>
        </w:rPr>
        <w:t>state and federal exemptions</w:t>
      </w:r>
      <w:r w:rsidR="000666EB" w:rsidRPr="00891450">
        <w:rPr>
          <w:rFonts w:cs="Times New Roman"/>
        </w:rPr>
        <w:t>.</w:t>
      </w:r>
      <w:r w:rsidR="0016557F" w:rsidRPr="00891450">
        <w:rPr>
          <w:rFonts w:cs="Times New Roman"/>
        </w:rPr>
        <w:t xml:space="preserve">  </w:t>
      </w:r>
      <w:r w:rsidR="00672AA8" w:rsidRPr="00891450">
        <w:rPr>
          <w:rFonts w:cs="Times New Roman"/>
        </w:rPr>
        <w:t>Whether a debtor should use the federal or state exemptions</w:t>
      </w:r>
      <w:r w:rsidR="00D83B73" w:rsidRPr="00891450">
        <w:rPr>
          <w:rFonts w:cs="Times New Roman"/>
        </w:rPr>
        <w:t xml:space="preserve"> </w:t>
      </w:r>
      <w:r w:rsidR="00672AA8" w:rsidRPr="00891450">
        <w:rPr>
          <w:rFonts w:cs="Times New Roman"/>
        </w:rPr>
        <w:t xml:space="preserve">depends on the amount and type of property owned by the debtor and the </w:t>
      </w:r>
      <w:r w:rsidR="006A5489" w:rsidRPr="00891450">
        <w:rPr>
          <w:rFonts w:cs="Times New Roman"/>
        </w:rPr>
        <w:t>state exemptions available</w:t>
      </w:r>
      <w:r w:rsidR="00EE3753" w:rsidRPr="00891450">
        <w:rPr>
          <w:rFonts w:cs="Times New Roman"/>
        </w:rPr>
        <w:t xml:space="preserve"> to the debtor.  A debtor should </w:t>
      </w:r>
      <w:r w:rsidR="001A4779" w:rsidRPr="00891450">
        <w:rPr>
          <w:rFonts w:cs="Times New Roman"/>
        </w:rPr>
        <w:t xml:space="preserve">consult with his or her attorney to </w:t>
      </w:r>
      <w:r w:rsidR="00EE3753" w:rsidRPr="00891450">
        <w:rPr>
          <w:rFonts w:cs="Times New Roman"/>
        </w:rPr>
        <w:t xml:space="preserve">choose the </w:t>
      </w:r>
      <w:r w:rsidR="00506578" w:rsidRPr="00891450">
        <w:rPr>
          <w:rFonts w:cs="Times New Roman"/>
        </w:rPr>
        <w:t>alternative</w:t>
      </w:r>
      <w:r w:rsidR="00EE3753" w:rsidRPr="00891450">
        <w:rPr>
          <w:rFonts w:cs="Times New Roman"/>
        </w:rPr>
        <w:t xml:space="preserve"> that allows him or her to protect </w:t>
      </w:r>
      <w:r w:rsidR="00C30D2F" w:rsidRPr="00891450">
        <w:rPr>
          <w:rFonts w:cs="Times New Roman"/>
        </w:rPr>
        <w:t>the greatest amount of property</w:t>
      </w:r>
      <w:r w:rsidR="00EE3753" w:rsidRPr="00891450">
        <w:rPr>
          <w:rFonts w:cs="Times New Roman"/>
        </w:rPr>
        <w:t xml:space="preserve"> or the property that he or she most wants to keep.</w:t>
      </w:r>
    </w:p>
    <w:p w:rsidR="00137A4C" w:rsidRPr="00891450" w:rsidRDefault="00137A4C" w:rsidP="00FF0886">
      <w:pPr>
        <w:pStyle w:val="BodyText"/>
        <w:rPr>
          <w:rFonts w:cs="Times New Roman"/>
          <w:b/>
          <w:bCs/>
          <w:u w:val="single"/>
        </w:rPr>
      </w:pPr>
      <w:r w:rsidRPr="00891450">
        <w:rPr>
          <w:rFonts w:cs="Times New Roman"/>
          <w:b/>
          <w:bCs/>
          <w:u w:val="single"/>
        </w:rPr>
        <w:t>How to protect 9/11 Fund payments with bankruptcy exemptions</w:t>
      </w:r>
      <w:r w:rsidR="00FF0886" w:rsidRPr="00891450">
        <w:rPr>
          <w:rFonts w:cs="Times New Roman"/>
          <w:b/>
          <w:bCs/>
          <w:u w:val="single"/>
        </w:rPr>
        <w:t xml:space="preserve"> for crime victims’ reparations</w:t>
      </w:r>
    </w:p>
    <w:p w:rsidR="00137A4C" w:rsidRPr="00891450" w:rsidRDefault="00137A4C" w:rsidP="00FF0886">
      <w:pPr>
        <w:pStyle w:val="BodyText"/>
        <w:rPr>
          <w:rFonts w:cs="Times New Roman"/>
        </w:rPr>
      </w:pPr>
      <w:r w:rsidRPr="00891450">
        <w:rPr>
          <w:rFonts w:cs="Times New Roman"/>
        </w:rPr>
        <w:t>Awards received from the September 11</w:t>
      </w:r>
      <w:r w:rsidRPr="00891450">
        <w:rPr>
          <w:rFonts w:cs="Times New Roman"/>
          <w:vertAlign w:val="superscript"/>
        </w:rPr>
        <w:t>th</w:t>
      </w:r>
      <w:r w:rsidRPr="00891450">
        <w:rPr>
          <w:rFonts w:cs="Times New Roman"/>
        </w:rPr>
        <w:t xml:space="preserve"> Victim Compensation Fund (the “</w:t>
      </w:r>
      <w:r w:rsidRPr="00891450">
        <w:rPr>
          <w:rFonts w:cs="Times New Roman"/>
          <w:u w:val="single"/>
        </w:rPr>
        <w:t>9/11 Fund</w:t>
      </w:r>
      <w:r w:rsidRPr="00891450">
        <w:rPr>
          <w:rFonts w:cs="Times New Roman"/>
        </w:rPr>
        <w:t xml:space="preserve">”) could be eligible for different </w:t>
      </w:r>
      <w:r w:rsidR="00FF0886" w:rsidRPr="00891450">
        <w:rPr>
          <w:rFonts w:cs="Times New Roman"/>
        </w:rPr>
        <w:t xml:space="preserve">bankruptcy </w:t>
      </w:r>
      <w:r w:rsidRPr="00891450">
        <w:rPr>
          <w:rFonts w:cs="Times New Roman"/>
        </w:rPr>
        <w:t>exemptions</w:t>
      </w:r>
      <w:r w:rsidR="00FF0886" w:rsidRPr="00891450">
        <w:rPr>
          <w:rFonts w:cs="Times New Roman"/>
        </w:rPr>
        <w:t xml:space="preserve"> relating to crime victims’ reparations payments</w:t>
      </w:r>
      <w:r w:rsidRPr="00891450">
        <w:rPr>
          <w:rFonts w:cs="Times New Roman"/>
        </w:rPr>
        <w:t xml:space="preserve"> in different states.  The following table details potentially applicable exemptions</w:t>
      </w:r>
      <w:r w:rsidR="00FF0886" w:rsidRPr="00891450">
        <w:rPr>
          <w:rFonts w:cs="Times New Roman"/>
        </w:rPr>
        <w:t xml:space="preserve"> for crime victims’ reparations payments</w:t>
      </w:r>
      <w:r w:rsidRPr="00891450">
        <w:rPr>
          <w:rFonts w:cs="Times New Roman"/>
        </w:rPr>
        <w:t xml:space="preserve"> in each of the fifty states</w:t>
      </w:r>
      <w:r w:rsidR="00FF0886" w:rsidRPr="00891450">
        <w:rPr>
          <w:rFonts w:cs="Times New Roman"/>
        </w:rPr>
        <w:t>. The following sections contain instructions for how to protect 9/11 Fund payments using these exemptions, along with alternate exemptions that may also be available</w:t>
      </w:r>
      <w:r w:rsidR="00857F68" w:rsidRPr="00891450">
        <w:rPr>
          <w:rFonts w:cs="Times New Roman"/>
        </w:rPr>
        <w:t xml:space="preserve"> in states that do not offer an applicable crime victims’ reparation exemption</w:t>
      </w:r>
      <w:r w:rsidRPr="00891450">
        <w:rPr>
          <w:rFonts w:cs="Times New Roman"/>
        </w:rPr>
        <w:t>.</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4A0" w:firstRow="1" w:lastRow="0" w:firstColumn="1" w:lastColumn="0" w:noHBand="0" w:noVBand="1"/>
      </w:tblPr>
      <w:tblGrid>
        <w:gridCol w:w="1642"/>
        <w:gridCol w:w="1440"/>
        <w:gridCol w:w="1440"/>
        <w:gridCol w:w="1606"/>
        <w:gridCol w:w="1440"/>
        <w:gridCol w:w="1440"/>
      </w:tblGrid>
      <w:tr w:rsidR="00FF0886" w:rsidRPr="00891450" w:rsidTr="005F2A7A">
        <w:trPr>
          <w:jc w:val="center"/>
        </w:trPr>
        <w:tc>
          <w:tcPr>
            <w:tcW w:w="1642" w:type="dxa"/>
            <w:shd w:val="clear" w:color="auto" w:fill="002060"/>
            <w:vAlign w:val="center"/>
          </w:tcPr>
          <w:p w:rsidR="00FF0886" w:rsidRPr="00891450" w:rsidRDefault="00FF0886" w:rsidP="004F2AFC">
            <w:pPr>
              <w:pStyle w:val="BodyText"/>
              <w:spacing w:after="0"/>
              <w:ind w:firstLine="11"/>
              <w:jc w:val="center"/>
              <w:rPr>
                <w:rFonts w:cs="Times New Roman"/>
                <w:b/>
              </w:rPr>
            </w:pPr>
            <w:r w:rsidRPr="00891450">
              <w:rPr>
                <w:rFonts w:cs="Times New Roman"/>
                <w:b/>
              </w:rPr>
              <w:t>State</w:t>
            </w:r>
          </w:p>
        </w:tc>
        <w:tc>
          <w:tcPr>
            <w:tcW w:w="1440" w:type="dxa"/>
            <w:tcBorders>
              <w:bottom w:val="single" w:sz="4" w:space="0" w:color="auto"/>
            </w:tcBorders>
            <w:shd w:val="clear" w:color="auto" w:fill="002060"/>
            <w:vAlign w:val="center"/>
          </w:tcPr>
          <w:p w:rsidR="00FF0886" w:rsidRPr="00891450" w:rsidRDefault="00FF0886" w:rsidP="00FF0886">
            <w:pPr>
              <w:pStyle w:val="BodyText"/>
              <w:spacing w:after="0"/>
              <w:ind w:firstLine="11"/>
              <w:jc w:val="center"/>
              <w:rPr>
                <w:rFonts w:cs="Times New Roman"/>
                <w:b/>
              </w:rPr>
            </w:pPr>
            <w:r w:rsidRPr="00891450">
              <w:rPr>
                <w:rFonts w:cs="Times New Roman"/>
                <w:b/>
              </w:rPr>
              <w:t xml:space="preserve">Does </w:t>
            </w:r>
            <w:proofErr w:type="gramStart"/>
            <w:r w:rsidRPr="00891450">
              <w:rPr>
                <w:rFonts w:cs="Times New Roman"/>
                <w:b/>
              </w:rPr>
              <w:t>a state crime victims</w:t>
            </w:r>
            <w:proofErr w:type="gramEnd"/>
            <w:r w:rsidRPr="00891450">
              <w:rPr>
                <w:rFonts w:cs="Times New Roman"/>
                <w:b/>
              </w:rPr>
              <w:t>’ exemption cover 9/11 Fund payments?</w:t>
            </w:r>
          </w:p>
        </w:tc>
        <w:tc>
          <w:tcPr>
            <w:tcW w:w="1440" w:type="dxa"/>
            <w:tcBorders>
              <w:bottom w:val="single" w:sz="4" w:space="0" w:color="auto"/>
            </w:tcBorders>
            <w:shd w:val="clear" w:color="auto" w:fill="002060"/>
            <w:vAlign w:val="center"/>
          </w:tcPr>
          <w:p w:rsidR="00FF0886" w:rsidRPr="00891450" w:rsidRDefault="00FF0886" w:rsidP="004F2AFC">
            <w:pPr>
              <w:pStyle w:val="BodyText"/>
              <w:spacing w:after="0"/>
              <w:ind w:firstLine="11"/>
              <w:jc w:val="center"/>
              <w:rPr>
                <w:rFonts w:cs="Times New Roman"/>
                <w:b/>
              </w:rPr>
            </w:pPr>
            <w:r w:rsidRPr="00891450">
              <w:rPr>
                <w:rFonts w:cs="Times New Roman"/>
                <w:b/>
              </w:rPr>
              <w:t>Is the federal crime victims’ exemption available?</w:t>
            </w:r>
          </w:p>
        </w:tc>
        <w:tc>
          <w:tcPr>
            <w:tcW w:w="1606" w:type="dxa"/>
            <w:shd w:val="clear" w:color="auto" w:fill="002060"/>
            <w:vAlign w:val="center"/>
          </w:tcPr>
          <w:p w:rsidR="00FF0886" w:rsidRPr="00891450" w:rsidRDefault="00FF0886" w:rsidP="004F2AFC">
            <w:pPr>
              <w:pStyle w:val="BodyText"/>
              <w:spacing w:after="0"/>
              <w:ind w:firstLine="11"/>
              <w:jc w:val="center"/>
              <w:rPr>
                <w:rFonts w:cs="Times New Roman"/>
                <w:b/>
              </w:rPr>
            </w:pPr>
            <w:r w:rsidRPr="00891450">
              <w:rPr>
                <w:rFonts w:cs="Times New Roman"/>
                <w:b/>
              </w:rPr>
              <w:t>State</w:t>
            </w:r>
          </w:p>
        </w:tc>
        <w:tc>
          <w:tcPr>
            <w:tcW w:w="1440" w:type="dxa"/>
            <w:shd w:val="clear" w:color="auto" w:fill="002060"/>
            <w:vAlign w:val="center"/>
          </w:tcPr>
          <w:p w:rsidR="00FF0886" w:rsidRPr="00891450" w:rsidRDefault="00FF0886" w:rsidP="004F2AFC">
            <w:pPr>
              <w:pStyle w:val="BodyText"/>
              <w:spacing w:after="0"/>
              <w:ind w:firstLine="11"/>
              <w:jc w:val="center"/>
              <w:rPr>
                <w:rFonts w:cs="Times New Roman"/>
                <w:b/>
              </w:rPr>
            </w:pPr>
            <w:r w:rsidRPr="00891450">
              <w:rPr>
                <w:rFonts w:cs="Times New Roman"/>
                <w:b/>
              </w:rPr>
              <w:t xml:space="preserve">Does </w:t>
            </w:r>
            <w:proofErr w:type="gramStart"/>
            <w:r w:rsidRPr="00891450">
              <w:rPr>
                <w:rFonts w:cs="Times New Roman"/>
                <w:b/>
              </w:rPr>
              <w:t>a state crime victims</w:t>
            </w:r>
            <w:proofErr w:type="gramEnd"/>
            <w:r w:rsidRPr="00891450">
              <w:rPr>
                <w:rFonts w:cs="Times New Roman"/>
                <w:b/>
              </w:rPr>
              <w:t>’ exemption cover 9/11 Fund payments?</w:t>
            </w:r>
          </w:p>
        </w:tc>
        <w:tc>
          <w:tcPr>
            <w:tcW w:w="1440" w:type="dxa"/>
            <w:shd w:val="clear" w:color="auto" w:fill="002060"/>
            <w:vAlign w:val="center"/>
          </w:tcPr>
          <w:p w:rsidR="00FF0886" w:rsidRPr="00891450" w:rsidRDefault="00FF0886" w:rsidP="004F2AFC">
            <w:pPr>
              <w:pStyle w:val="BodyText"/>
              <w:spacing w:after="0"/>
              <w:ind w:firstLine="11"/>
              <w:jc w:val="center"/>
              <w:rPr>
                <w:rFonts w:cs="Times New Roman"/>
                <w:b/>
              </w:rPr>
            </w:pPr>
            <w:r w:rsidRPr="00891450">
              <w:rPr>
                <w:rFonts w:cs="Times New Roman"/>
                <w:b/>
              </w:rPr>
              <w:t>Is the federal crime victims’ exemption available?</w:t>
            </w:r>
          </w:p>
        </w:tc>
      </w:tr>
      <w:tr w:rsidR="00137A4C" w:rsidRPr="00891450" w:rsidTr="005F2A7A">
        <w:trPr>
          <w:jc w:val="center"/>
        </w:trPr>
        <w:tc>
          <w:tcPr>
            <w:tcW w:w="1642" w:type="dxa"/>
            <w:vAlign w:val="center"/>
          </w:tcPr>
          <w:p w:rsidR="00137A4C" w:rsidRPr="00891450" w:rsidRDefault="00137A4C" w:rsidP="004F2AFC">
            <w:pPr>
              <w:ind w:left="90"/>
              <w:rPr>
                <w:rFonts w:cs="Times New Roman"/>
                <w:b/>
                <w:bCs/>
              </w:rPr>
            </w:pPr>
            <w:r w:rsidRPr="00891450">
              <w:rPr>
                <w:rFonts w:cs="Times New Roman"/>
                <w:b/>
                <w:bCs/>
              </w:rPr>
              <w:t xml:space="preserve">Alabama </w:t>
            </w:r>
          </w:p>
        </w:tc>
        <w:tc>
          <w:tcPr>
            <w:tcW w:w="1440" w:type="dxa"/>
            <w:tcBorders>
              <w:bottom w:val="single" w:sz="4" w:space="0" w:color="auto"/>
            </w:tcBorders>
            <w:shd w:val="clear" w:color="auto" w:fill="E5B8B7" w:themeFill="accent2" w:themeFillTint="66"/>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tcBorders>
              <w:bottom w:val="single" w:sz="4" w:space="0" w:color="auto"/>
            </w:tcBorders>
            <w:shd w:val="clear" w:color="auto" w:fill="E5B8B7" w:themeFill="accent2" w:themeFillTint="66"/>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606" w:type="dxa"/>
            <w:vAlign w:val="center"/>
          </w:tcPr>
          <w:p w:rsidR="00137A4C" w:rsidRPr="00891450" w:rsidRDefault="00137A4C" w:rsidP="004F2AFC">
            <w:pPr>
              <w:ind w:left="108"/>
              <w:rPr>
                <w:rFonts w:cs="Times New Roman"/>
                <w:b/>
                <w:bCs/>
              </w:rPr>
            </w:pPr>
            <w:r w:rsidRPr="00891450">
              <w:rPr>
                <w:rFonts w:cs="Times New Roman"/>
                <w:b/>
                <w:bCs/>
              </w:rPr>
              <w:t>Montana</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r>
      <w:tr w:rsidR="00137A4C" w:rsidRPr="00891450" w:rsidTr="005F2A7A">
        <w:trPr>
          <w:jc w:val="center"/>
        </w:trPr>
        <w:tc>
          <w:tcPr>
            <w:tcW w:w="1642" w:type="dxa"/>
            <w:shd w:val="clear" w:color="auto" w:fill="auto"/>
            <w:vAlign w:val="center"/>
          </w:tcPr>
          <w:p w:rsidR="00137A4C" w:rsidRPr="00891450" w:rsidRDefault="00137A4C" w:rsidP="004F2AFC">
            <w:pPr>
              <w:ind w:left="90"/>
              <w:rPr>
                <w:rFonts w:cs="Times New Roman"/>
              </w:rPr>
            </w:pPr>
            <w:r w:rsidRPr="00891450">
              <w:rPr>
                <w:rFonts w:cs="Times New Roman"/>
              </w:rPr>
              <w:t xml:space="preserve">Alaska </w:t>
            </w:r>
          </w:p>
        </w:tc>
        <w:tc>
          <w:tcPr>
            <w:tcW w:w="1440" w:type="dxa"/>
            <w:tcBorders>
              <w:bottom w:val="single" w:sz="4" w:space="0" w:color="auto"/>
            </w:tcBorders>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440" w:type="dxa"/>
            <w:tcBorders>
              <w:bottom w:val="single" w:sz="4" w:space="0" w:color="auto"/>
            </w:tcBorders>
            <w:shd w:val="clear" w:color="auto" w:fill="E5B8B7" w:themeFill="accent2"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c>
          <w:tcPr>
            <w:tcW w:w="1606" w:type="dxa"/>
            <w:vAlign w:val="center"/>
          </w:tcPr>
          <w:p w:rsidR="00137A4C" w:rsidRPr="00891450" w:rsidRDefault="00137A4C" w:rsidP="004F2AFC">
            <w:pPr>
              <w:ind w:left="108"/>
              <w:rPr>
                <w:rFonts w:cs="Times New Roman"/>
                <w:b/>
                <w:bCs/>
              </w:rPr>
            </w:pPr>
            <w:r w:rsidRPr="00891450">
              <w:rPr>
                <w:rFonts w:cs="Times New Roman"/>
                <w:b/>
                <w:bCs/>
              </w:rPr>
              <w:t xml:space="preserve">Nebraska </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r>
      <w:tr w:rsidR="00137A4C" w:rsidRPr="00891450" w:rsidTr="005F2A7A">
        <w:trPr>
          <w:jc w:val="center"/>
        </w:trPr>
        <w:tc>
          <w:tcPr>
            <w:tcW w:w="1642" w:type="dxa"/>
            <w:vAlign w:val="center"/>
          </w:tcPr>
          <w:p w:rsidR="00137A4C" w:rsidRPr="00891450" w:rsidRDefault="00137A4C" w:rsidP="004F2AFC">
            <w:pPr>
              <w:ind w:left="90"/>
              <w:rPr>
                <w:rFonts w:cs="Times New Roman"/>
                <w:b/>
                <w:bCs/>
              </w:rPr>
            </w:pPr>
            <w:r w:rsidRPr="00891450">
              <w:rPr>
                <w:rFonts w:cs="Times New Roman"/>
                <w:b/>
                <w:bCs/>
              </w:rPr>
              <w:t xml:space="preserve">Arizona </w:t>
            </w:r>
          </w:p>
        </w:tc>
        <w:tc>
          <w:tcPr>
            <w:tcW w:w="1440" w:type="dxa"/>
            <w:tcBorders>
              <w:bottom w:val="single" w:sz="4" w:space="0" w:color="auto"/>
            </w:tcBorders>
            <w:shd w:val="clear" w:color="auto" w:fill="E5B8B7" w:themeFill="accent2" w:themeFillTint="66"/>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tcBorders>
              <w:bottom w:val="single" w:sz="4" w:space="0" w:color="auto"/>
            </w:tcBorders>
            <w:shd w:val="clear" w:color="auto" w:fill="E5B8B7" w:themeFill="accent2" w:themeFillTint="66"/>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606" w:type="dxa"/>
            <w:vAlign w:val="center"/>
          </w:tcPr>
          <w:p w:rsidR="00137A4C" w:rsidRPr="00891450" w:rsidRDefault="00137A4C" w:rsidP="004F2AFC">
            <w:pPr>
              <w:ind w:left="108"/>
              <w:rPr>
                <w:rFonts w:cs="Times New Roman"/>
                <w:b/>
                <w:bCs/>
              </w:rPr>
            </w:pPr>
            <w:r w:rsidRPr="00891450">
              <w:rPr>
                <w:rFonts w:cs="Times New Roman"/>
                <w:b/>
                <w:bCs/>
              </w:rPr>
              <w:t xml:space="preserve">Nevada </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r>
      <w:tr w:rsidR="00137A4C" w:rsidRPr="00891450" w:rsidTr="005F2A7A">
        <w:trPr>
          <w:jc w:val="center"/>
        </w:trPr>
        <w:tc>
          <w:tcPr>
            <w:tcW w:w="1642" w:type="dxa"/>
            <w:vAlign w:val="center"/>
          </w:tcPr>
          <w:p w:rsidR="00137A4C" w:rsidRPr="00891450" w:rsidRDefault="00137A4C" w:rsidP="004F2AFC">
            <w:pPr>
              <w:ind w:left="90"/>
              <w:rPr>
                <w:rFonts w:cs="Times New Roman"/>
              </w:rPr>
            </w:pPr>
            <w:r w:rsidRPr="00891450">
              <w:rPr>
                <w:rFonts w:cs="Times New Roman"/>
              </w:rPr>
              <w:t xml:space="preserve">Arkansas </w:t>
            </w:r>
          </w:p>
        </w:tc>
        <w:tc>
          <w:tcPr>
            <w:tcW w:w="1440" w:type="dxa"/>
            <w:tcBorders>
              <w:bottom w:val="single" w:sz="4" w:space="0" w:color="auto"/>
            </w:tcBorders>
            <w:shd w:val="clear" w:color="auto" w:fill="E5B8B7" w:themeFill="accent2"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606" w:type="dxa"/>
            <w:vAlign w:val="center"/>
          </w:tcPr>
          <w:p w:rsidR="00137A4C" w:rsidRPr="00891450" w:rsidRDefault="00137A4C" w:rsidP="004F2AFC">
            <w:pPr>
              <w:ind w:left="108"/>
              <w:rPr>
                <w:rFonts w:cs="Times New Roman"/>
              </w:rPr>
            </w:pPr>
            <w:r w:rsidRPr="00891450">
              <w:rPr>
                <w:rFonts w:cs="Times New Roman"/>
              </w:rPr>
              <w:t xml:space="preserve">New </w:t>
            </w:r>
            <w:r w:rsidRPr="00891450">
              <w:rPr>
                <w:rFonts w:cs="Times New Roman"/>
              </w:rPr>
              <w:lastRenderedPageBreak/>
              <w:t xml:space="preserve">Hampshire </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lastRenderedPageBreak/>
              <w:t>N</w:t>
            </w:r>
          </w:p>
        </w:tc>
        <w:tc>
          <w:tcPr>
            <w:tcW w:w="1440" w:type="dxa"/>
            <w:tcBorders>
              <w:bottom w:val="single" w:sz="4" w:space="0" w:color="auto"/>
            </w:tcBorders>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r>
      <w:tr w:rsidR="00137A4C" w:rsidRPr="00891450" w:rsidTr="001626AA">
        <w:trPr>
          <w:jc w:val="center"/>
        </w:trPr>
        <w:tc>
          <w:tcPr>
            <w:tcW w:w="1642" w:type="dxa"/>
            <w:vAlign w:val="center"/>
          </w:tcPr>
          <w:p w:rsidR="00137A4C" w:rsidRPr="00891450" w:rsidRDefault="00137A4C" w:rsidP="004F2AFC">
            <w:pPr>
              <w:ind w:left="90"/>
              <w:rPr>
                <w:rFonts w:cs="Times New Roman"/>
              </w:rPr>
            </w:pPr>
            <w:r w:rsidRPr="00891450">
              <w:rPr>
                <w:rFonts w:cs="Times New Roman"/>
              </w:rPr>
              <w:lastRenderedPageBreak/>
              <w:t xml:space="preserve">California </w:t>
            </w:r>
          </w:p>
        </w:tc>
        <w:tc>
          <w:tcPr>
            <w:tcW w:w="1440" w:type="dxa"/>
            <w:tcBorders>
              <w:bottom w:val="single" w:sz="4" w:space="0" w:color="auto"/>
            </w:tcBorders>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c>
          <w:tcPr>
            <w:tcW w:w="1606" w:type="dxa"/>
            <w:vAlign w:val="center"/>
          </w:tcPr>
          <w:p w:rsidR="00137A4C" w:rsidRPr="00891450" w:rsidRDefault="00137A4C" w:rsidP="004F2AFC">
            <w:pPr>
              <w:ind w:left="108"/>
              <w:rPr>
                <w:rFonts w:cs="Times New Roman"/>
              </w:rPr>
            </w:pPr>
            <w:r w:rsidRPr="00891450">
              <w:rPr>
                <w:rFonts w:cs="Times New Roman"/>
              </w:rPr>
              <w:t xml:space="preserve">New Jersey </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c>
          <w:tcPr>
            <w:tcW w:w="1440" w:type="dxa"/>
            <w:tcBorders>
              <w:bottom w:val="single" w:sz="4" w:space="0" w:color="auto"/>
            </w:tcBorders>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r>
      <w:tr w:rsidR="00137A4C" w:rsidRPr="00891450" w:rsidTr="001626AA">
        <w:trPr>
          <w:jc w:val="center"/>
        </w:trPr>
        <w:tc>
          <w:tcPr>
            <w:tcW w:w="1642" w:type="dxa"/>
            <w:vAlign w:val="center"/>
          </w:tcPr>
          <w:p w:rsidR="00137A4C" w:rsidRPr="00891450" w:rsidRDefault="00137A4C" w:rsidP="004F2AFC">
            <w:pPr>
              <w:ind w:left="90"/>
              <w:rPr>
                <w:rFonts w:cs="Times New Roman"/>
              </w:rPr>
            </w:pPr>
            <w:r w:rsidRPr="00891450">
              <w:rPr>
                <w:rFonts w:cs="Times New Roman"/>
              </w:rPr>
              <w:t xml:space="preserve">Colorado </w:t>
            </w:r>
          </w:p>
        </w:tc>
        <w:tc>
          <w:tcPr>
            <w:tcW w:w="1440" w:type="dxa"/>
            <w:tcBorders>
              <w:bottom w:val="single" w:sz="4" w:space="0" w:color="auto"/>
            </w:tcBorders>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c>
          <w:tcPr>
            <w:tcW w:w="1606" w:type="dxa"/>
            <w:vAlign w:val="center"/>
          </w:tcPr>
          <w:p w:rsidR="00137A4C" w:rsidRPr="00891450" w:rsidRDefault="00137A4C" w:rsidP="004F2AFC">
            <w:pPr>
              <w:ind w:left="108"/>
              <w:rPr>
                <w:rFonts w:cs="Times New Roman"/>
              </w:rPr>
            </w:pPr>
            <w:r w:rsidRPr="00891450">
              <w:rPr>
                <w:rFonts w:cs="Times New Roman"/>
              </w:rPr>
              <w:t xml:space="preserve">New Mexico </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c>
          <w:tcPr>
            <w:tcW w:w="1440" w:type="dxa"/>
            <w:tcBorders>
              <w:bottom w:val="single" w:sz="4" w:space="0" w:color="auto"/>
            </w:tcBorders>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r>
      <w:tr w:rsidR="00137A4C" w:rsidRPr="00891450" w:rsidTr="001626AA">
        <w:trPr>
          <w:jc w:val="center"/>
        </w:trPr>
        <w:tc>
          <w:tcPr>
            <w:tcW w:w="1642" w:type="dxa"/>
            <w:vAlign w:val="center"/>
          </w:tcPr>
          <w:p w:rsidR="00137A4C" w:rsidRPr="00891450" w:rsidRDefault="00137A4C" w:rsidP="004F2AFC">
            <w:pPr>
              <w:ind w:left="90"/>
              <w:rPr>
                <w:rFonts w:cs="Times New Roman"/>
              </w:rPr>
            </w:pPr>
            <w:r w:rsidRPr="00891450">
              <w:rPr>
                <w:rFonts w:cs="Times New Roman"/>
              </w:rPr>
              <w:t xml:space="preserve">Connecticut </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606" w:type="dxa"/>
            <w:shd w:val="clear" w:color="auto" w:fill="auto"/>
            <w:vAlign w:val="center"/>
          </w:tcPr>
          <w:p w:rsidR="00137A4C" w:rsidRPr="00891450" w:rsidRDefault="00137A4C" w:rsidP="004F2AFC">
            <w:pPr>
              <w:ind w:left="108"/>
              <w:rPr>
                <w:rFonts w:cs="Times New Roman"/>
              </w:rPr>
            </w:pPr>
            <w:r w:rsidRPr="00891450">
              <w:rPr>
                <w:rFonts w:cs="Times New Roman"/>
              </w:rPr>
              <w:t xml:space="preserve">New York </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r>
      <w:tr w:rsidR="00137A4C" w:rsidRPr="00891450" w:rsidTr="001626AA">
        <w:trPr>
          <w:jc w:val="center"/>
        </w:trPr>
        <w:tc>
          <w:tcPr>
            <w:tcW w:w="1642" w:type="dxa"/>
            <w:vAlign w:val="center"/>
          </w:tcPr>
          <w:p w:rsidR="00137A4C" w:rsidRPr="00891450" w:rsidRDefault="00137A4C" w:rsidP="004F2AFC">
            <w:pPr>
              <w:ind w:left="90"/>
              <w:rPr>
                <w:rFonts w:cs="Times New Roman"/>
                <w:b/>
                <w:bCs/>
              </w:rPr>
            </w:pPr>
            <w:r w:rsidRPr="00891450">
              <w:rPr>
                <w:rFonts w:cs="Times New Roman"/>
                <w:b/>
                <w:bCs/>
              </w:rPr>
              <w:t xml:space="preserve">Delaware </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606" w:type="dxa"/>
            <w:vAlign w:val="center"/>
          </w:tcPr>
          <w:p w:rsidR="00137A4C" w:rsidRPr="00891450" w:rsidRDefault="00137A4C" w:rsidP="004F2AFC">
            <w:pPr>
              <w:ind w:left="108"/>
              <w:rPr>
                <w:rFonts w:cs="Times New Roman"/>
                <w:b/>
                <w:bCs/>
              </w:rPr>
            </w:pPr>
            <w:r w:rsidRPr="00891450">
              <w:rPr>
                <w:rFonts w:cs="Times New Roman"/>
                <w:b/>
                <w:bCs/>
              </w:rPr>
              <w:t xml:space="preserve">North Carolina </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r>
      <w:tr w:rsidR="00137A4C" w:rsidRPr="00891450" w:rsidTr="001626AA">
        <w:trPr>
          <w:jc w:val="center"/>
        </w:trPr>
        <w:tc>
          <w:tcPr>
            <w:tcW w:w="1642" w:type="dxa"/>
            <w:vAlign w:val="center"/>
          </w:tcPr>
          <w:p w:rsidR="00137A4C" w:rsidRPr="00891450" w:rsidRDefault="00137A4C" w:rsidP="004F2AFC">
            <w:pPr>
              <w:ind w:left="90"/>
              <w:rPr>
                <w:rFonts w:cs="Times New Roman"/>
              </w:rPr>
            </w:pPr>
            <w:r w:rsidRPr="00891450">
              <w:rPr>
                <w:rFonts w:cs="Times New Roman"/>
              </w:rPr>
              <w:t>D.C.</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606" w:type="dxa"/>
            <w:vAlign w:val="center"/>
          </w:tcPr>
          <w:p w:rsidR="00137A4C" w:rsidRPr="00891450" w:rsidRDefault="00137A4C" w:rsidP="004F2AFC">
            <w:pPr>
              <w:ind w:left="108"/>
              <w:rPr>
                <w:rFonts w:cs="Times New Roman"/>
              </w:rPr>
            </w:pPr>
            <w:r w:rsidRPr="00891450">
              <w:rPr>
                <w:rFonts w:cs="Times New Roman"/>
              </w:rPr>
              <w:t xml:space="preserve">North Dakota </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r>
      <w:tr w:rsidR="00137A4C" w:rsidRPr="00891450" w:rsidTr="001626AA">
        <w:trPr>
          <w:jc w:val="center"/>
        </w:trPr>
        <w:tc>
          <w:tcPr>
            <w:tcW w:w="1642" w:type="dxa"/>
            <w:vAlign w:val="center"/>
          </w:tcPr>
          <w:p w:rsidR="00137A4C" w:rsidRPr="00891450" w:rsidRDefault="00137A4C" w:rsidP="004F2AFC">
            <w:pPr>
              <w:ind w:left="90"/>
              <w:rPr>
                <w:rFonts w:cs="Times New Roman"/>
                <w:b/>
                <w:bCs/>
              </w:rPr>
            </w:pPr>
            <w:r w:rsidRPr="00891450">
              <w:rPr>
                <w:rFonts w:cs="Times New Roman"/>
                <w:b/>
                <w:bCs/>
              </w:rPr>
              <w:t xml:space="preserve">Florida </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606" w:type="dxa"/>
            <w:vAlign w:val="center"/>
          </w:tcPr>
          <w:p w:rsidR="00137A4C" w:rsidRPr="00891450" w:rsidRDefault="00137A4C" w:rsidP="004F2AFC">
            <w:pPr>
              <w:ind w:left="108"/>
              <w:rPr>
                <w:rFonts w:cs="Times New Roman"/>
                <w:b/>
                <w:bCs/>
              </w:rPr>
            </w:pPr>
            <w:r w:rsidRPr="00891450">
              <w:rPr>
                <w:rFonts w:cs="Times New Roman"/>
                <w:b/>
                <w:bCs/>
              </w:rPr>
              <w:t xml:space="preserve">Ohio </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r>
      <w:tr w:rsidR="00137A4C" w:rsidRPr="00891450" w:rsidTr="001626AA">
        <w:trPr>
          <w:jc w:val="center"/>
        </w:trPr>
        <w:tc>
          <w:tcPr>
            <w:tcW w:w="1642" w:type="dxa"/>
            <w:vAlign w:val="center"/>
          </w:tcPr>
          <w:p w:rsidR="00137A4C" w:rsidRPr="00891450" w:rsidRDefault="00137A4C" w:rsidP="004F2AFC">
            <w:pPr>
              <w:ind w:left="90"/>
              <w:rPr>
                <w:rFonts w:cs="Times New Roman"/>
              </w:rPr>
            </w:pPr>
            <w:r w:rsidRPr="00891450">
              <w:rPr>
                <w:rFonts w:cs="Times New Roman"/>
              </w:rPr>
              <w:t xml:space="preserve">Georgia </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c>
          <w:tcPr>
            <w:tcW w:w="1606" w:type="dxa"/>
            <w:vAlign w:val="center"/>
          </w:tcPr>
          <w:p w:rsidR="00137A4C" w:rsidRPr="00891450" w:rsidRDefault="00137A4C" w:rsidP="004F2AFC">
            <w:pPr>
              <w:ind w:left="108"/>
              <w:rPr>
                <w:rFonts w:cs="Times New Roman"/>
                <w:b/>
                <w:bCs/>
              </w:rPr>
            </w:pPr>
            <w:r w:rsidRPr="00891450">
              <w:rPr>
                <w:rFonts w:cs="Times New Roman"/>
                <w:b/>
                <w:bCs/>
              </w:rPr>
              <w:t xml:space="preserve">Oklahoma </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r>
      <w:tr w:rsidR="00137A4C" w:rsidRPr="00891450" w:rsidTr="001626AA">
        <w:trPr>
          <w:jc w:val="center"/>
        </w:trPr>
        <w:tc>
          <w:tcPr>
            <w:tcW w:w="1642" w:type="dxa"/>
            <w:vAlign w:val="center"/>
          </w:tcPr>
          <w:p w:rsidR="00137A4C" w:rsidRPr="00891450" w:rsidRDefault="00137A4C" w:rsidP="004F2AFC">
            <w:pPr>
              <w:ind w:left="90"/>
              <w:rPr>
                <w:rFonts w:cs="Times New Roman"/>
              </w:rPr>
            </w:pPr>
            <w:r w:rsidRPr="00891450">
              <w:rPr>
                <w:rFonts w:cs="Times New Roman"/>
              </w:rPr>
              <w:t xml:space="preserve">Hawaii </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606" w:type="dxa"/>
            <w:vAlign w:val="center"/>
          </w:tcPr>
          <w:p w:rsidR="00137A4C" w:rsidRPr="00891450" w:rsidRDefault="00137A4C" w:rsidP="004F2AFC">
            <w:pPr>
              <w:ind w:left="108"/>
              <w:rPr>
                <w:rFonts w:cs="Times New Roman"/>
              </w:rPr>
            </w:pPr>
            <w:r w:rsidRPr="00891450">
              <w:rPr>
                <w:rFonts w:cs="Times New Roman"/>
              </w:rPr>
              <w:t xml:space="preserve">Oregon </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r>
      <w:tr w:rsidR="00137A4C" w:rsidRPr="00891450" w:rsidTr="005F2A7A">
        <w:trPr>
          <w:trHeight w:val="183"/>
          <w:jc w:val="center"/>
        </w:trPr>
        <w:tc>
          <w:tcPr>
            <w:tcW w:w="1642" w:type="dxa"/>
            <w:vAlign w:val="center"/>
          </w:tcPr>
          <w:p w:rsidR="00137A4C" w:rsidRPr="00891450" w:rsidRDefault="00137A4C" w:rsidP="004F2AFC">
            <w:pPr>
              <w:ind w:left="90"/>
              <w:rPr>
                <w:rFonts w:cs="Times New Roman"/>
                <w:b/>
                <w:bCs/>
              </w:rPr>
            </w:pPr>
            <w:r w:rsidRPr="00891450">
              <w:rPr>
                <w:rFonts w:cs="Times New Roman"/>
                <w:b/>
                <w:bCs/>
              </w:rPr>
              <w:t xml:space="preserve">Idaho </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606" w:type="dxa"/>
            <w:shd w:val="clear" w:color="auto" w:fill="auto"/>
            <w:vAlign w:val="center"/>
          </w:tcPr>
          <w:p w:rsidR="00137A4C" w:rsidRPr="00891450" w:rsidRDefault="00137A4C" w:rsidP="004F2AFC">
            <w:pPr>
              <w:ind w:left="108"/>
              <w:rPr>
                <w:rFonts w:cs="Times New Roman"/>
              </w:rPr>
            </w:pPr>
            <w:r w:rsidRPr="00891450">
              <w:rPr>
                <w:rFonts w:cs="Times New Roman"/>
              </w:rPr>
              <w:t>Pennsylvania</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c>
          <w:tcPr>
            <w:tcW w:w="1440" w:type="dxa"/>
            <w:tcBorders>
              <w:bottom w:val="single" w:sz="4" w:space="0" w:color="auto"/>
            </w:tcBorders>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r>
      <w:tr w:rsidR="00137A4C" w:rsidRPr="00891450" w:rsidTr="005F2A7A">
        <w:trPr>
          <w:jc w:val="center"/>
        </w:trPr>
        <w:tc>
          <w:tcPr>
            <w:tcW w:w="1642" w:type="dxa"/>
            <w:vAlign w:val="center"/>
          </w:tcPr>
          <w:p w:rsidR="00137A4C" w:rsidRPr="00891450" w:rsidRDefault="00137A4C" w:rsidP="004F2AFC">
            <w:pPr>
              <w:ind w:left="90"/>
              <w:rPr>
                <w:rFonts w:cs="Times New Roman"/>
              </w:rPr>
            </w:pPr>
            <w:r w:rsidRPr="00891450">
              <w:rPr>
                <w:rFonts w:cs="Times New Roman"/>
              </w:rPr>
              <w:t>Illinois</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c>
          <w:tcPr>
            <w:tcW w:w="1606" w:type="dxa"/>
            <w:shd w:val="clear" w:color="auto" w:fill="auto"/>
            <w:vAlign w:val="center"/>
          </w:tcPr>
          <w:p w:rsidR="00137A4C" w:rsidRPr="00891450" w:rsidRDefault="00137A4C" w:rsidP="004F2AFC">
            <w:pPr>
              <w:ind w:left="108"/>
              <w:rPr>
                <w:rFonts w:cs="Times New Roman"/>
              </w:rPr>
            </w:pPr>
            <w:r w:rsidRPr="00891450">
              <w:rPr>
                <w:rFonts w:cs="Times New Roman"/>
              </w:rPr>
              <w:t xml:space="preserve">Rhode Island </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r>
      <w:tr w:rsidR="00137A4C" w:rsidRPr="00891450" w:rsidTr="005F2A7A">
        <w:trPr>
          <w:jc w:val="center"/>
        </w:trPr>
        <w:tc>
          <w:tcPr>
            <w:tcW w:w="1642" w:type="dxa"/>
            <w:vAlign w:val="center"/>
          </w:tcPr>
          <w:p w:rsidR="00137A4C" w:rsidRPr="00891450" w:rsidRDefault="00137A4C" w:rsidP="004F2AFC">
            <w:pPr>
              <w:ind w:left="90"/>
              <w:rPr>
                <w:rFonts w:cs="Times New Roman"/>
                <w:b/>
                <w:bCs/>
              </w:rPr>
            </w:pPr>
            <w:r w:rsidRPr="00891450">
              <w:rPr>
                <w:rFonts w:cs="Times New Roman"/>
                <w:b/>
                <w:bCs/>
              </w:rPr>
              <w:t xml:space="preserve">Indiana </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606" w:type="dxa"/>
            <w:vAlign w:val="center"/>
          </w:tcPr>
          <w:p w:rsidR="00137A4C" w:rsidRPr="00891450" w:rsidRDefault="00137A4C" w:rsidP="004F2AFC">
            <w:pPr>
              <w:ind w:left="108"/>
              <w:rPr>
                <w:rFonts w:cs="Times New Roman"/>
              </w:rPr>
            </w:pPr>
            <w:r w:rsidRPr="00891450">
              <w:rPr>
                <w:rFonts w:cs="Times New Roman"/>
              </w:rPr>
              <w:t xml:space="preserve">South Carolina </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r>
      <w:tr w:rsidR="00137A4C" w:rsidRPr="00891450" w:rsidTr="005F2A7A">
        <w:trPr>
          <w:jc w:val="center"/>
        </w:trPr>
        <w:tc>
          <w:tcPr>
            <w:tcW w:w="1642" w:type="dxa"/>
            <w:vAlign w:val="center"/>
          </w:tcPr>
          <w:p w:rsidR="00137A4C" w:rsidRPr="00891450" w:rsidRDefault="00137A4C" w:rsidP="004F2AFC">
            <w:pPr>
              <w:ind w:left="90"/>
              <w:rPr>
                <w:rFonts w:cs="Times New Roman"/>
                <w:b/>
                <w:bCs/>
              </w:rPr>
            </w:pPr>
            <w:r w:rsidRPr="00891450">
              <w:rPr>
                <w:rFonts w:cs="Times New Roman"/>
                <w:b/>
                <w:bCs/>
              </w:rPr>
              <w:t xml:space="preserve">Iowa </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606" w:type="dxa"/>
            <w:vAlign w:val="center"/>
          </w:tcPr>
          <w:p w:rsidR="00137A4C" w:rsidRPr="00891450" w:rsidRDefault="00137A4C" w:rsidP="004F2AFC">
            <w:pPr>
              <w:ind w:left="108"/>
              <w:rPr>
                <w:rFonts w:cs="Times New Roman"/>
                <w:b/>
                <w:bCs/>
              </w:rPr>
            </w:pPr>
            <w:r w:rsidRPr="00891450">
              <w:rPr>
                <w:rFonts w:cs="Times New Roman"/>
                <w:b/>
                <w:bCs/>
              </w:rPr>
              <w:t xml:space="preserve">South Dakota </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r>
      <w:tr w:rsidR="00137A4C" w:rsidRPr="00891450" w:rsidTr="005F2A7A">
        <w:trPr>
          <w:jc w:val="center"/>
        </w:trPr>
        <w:tc>
          <w:tcPr>
            <w:tcW w:w="1642" w:type="dxa"/>
            <w:vAlign w:val="center"/>
          </w:tcPr>
          <w:p w:rsidR="00137A4C" w:rsidRPr="00891450" w:rsidRDefault="00137A4C" w:rsidP="004F2AFC">
            <w:pPr>
              <w:ind w:left="90"/>
              <w:rPr>
                <w:rFonts w:cs="Times New Roman"/>
                <w:b/>
                <w:bCs/>
              </w:rPr>
            </w:pPr>
            <w:r w:rsidRPr="00891450">
              <w:rPr>
                <w:rFonts w:cs="Times New Roman"/>
                <w:b/>
                <w:bCs/>
              </w:rPr>
              <w:t xml:space="preserve">Kansas </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606" w:type="dxa"/>
            <w:vAlign w:val="center"/>
          </w:tcPr>
          <w:p w:rsidR="00137A4C" w:rsidRPr="00891450" w:rsidRDefault="00137A4C" w:rsidP="004F2AFC">
            <w:pPr>
              <w:ind w:left="108"/>
              <w:rPr>
                <w:rFonts w:cs="Times New Roman"/>
              </w:rPr>
            </w:pPr>
            <w:r w:rsidRPr="00891450">
              <w:rPr>
                <w:rFonts w:cs="Times New Roman"/>
              </w:rPr>
              <w:t xml:space="preserve">Tennessee </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r>
      <w:tr w:rsidR="00137A4C" w:rsidRPr="00891450" w:rsidTr="005F2A7A">
        <w:trPr>
          <w:jc w:val="center"/>
        </w:trPr>
        <w:tc>
          <w:tcPr>
            <w:tcW w:w="1642" w:type="dxa"/>
            <w:shd w:val="clear" w:color="auto" w:fill="auto"/>
            <w:vAlign w:val="center"/>
          </w:tcPr>
          <w:p w:rsidR="00137A4C" w:rsidRPr="00891450" w:rsidRDefault="00137A4C" w:rsidP="004F2AFC">
            <w:pPr>
              <w:ind w:left="90"/>
              <w:rPr>
                <w:rFonts w:cs="Times New Roman"/>
              </w:rPr>
            </w:pPr>
            <w:r w:rsidRPr="00891450">
              <w:rPr>
                <w:rFonts w:cs="Times New Roman"/>
              </w:rPr>
              <w:t xml:space="preserve">Kentucky </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606" w:type="dxa"/>
            <w:vAlign w:val="center"/>
          </w:tcPr>
          <w:p w:rsidR="00137A4C" w:rsidRPr="00891450" w:rsidRDefault="00137A4C" w:rsidP="004F2AFC">
            <w:pPr>
              <w:ind w:left="108"/>
              <w:rPr>
                <w:rFonts w:cs="Times New Roman"/>
              </w:rPr>
            </w:pPr>
            <w:r w:rsidRPr="00891450">
              <w:rPr>
                <w:rFonts w:cs="Times New Roman"/>
              </w:rPr>
              <w:t xml:space="preserve">Texas </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r>
      <w:tr w:rsidR="00137A4C" w:rsidRPr="00891450" w:rsidTr="005F2A7A">
        <w:trPr>
          <w:jc w:val="center"/>
        </w:trPr>
        <w:tc>
          <w:tcPr>
            <w:tcW w:w="1642" w:type="dxa"/>
            <w:vAlign w:val="center"/>
          </w:tcPr>
          <w:p w:rsidR="00137A4C" w:rsidRPr="00891450" w:rsidRDefault="00137A4C" w:rsidP="004F2AFC">
            <w:pPr>
              <w:ind w:left="90"/>
              <w:rPr>
                <w:rFonts w:cs="Times New Roman"/>
                <w:b/>
                <w:bCs/>
              </w:rPr>
            </w:pPr>
            <w:r w:rsidRPr="00891450">
              <w:rPr>
                <w:rFonts w:cs="Times New Roman"/>
                <w:b/>
                <w:bCs/>
              </w:rPr>
              <w:t xml:space="preserve">Louisiana </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606" w:type="dxa"/>
            <w:vAlign w:val="center"/>
          </w:tcPr>
          <w:p w:rsidR="00137A4C" w:rsidRPr="00891450" w:rsidRDefault="00137A4C" w:rsidP="004F2AFC">
            <w:pPr>
              <w:ind w:left="108"/>
              <w:rPr>
                <w:rFonts w:cs="Times New Roman"/>
                <w:b/>
                <w:bCs/>
              </w:rPr>
            </w:pPr>
            <w:r w:rsidRPr="00891450">
              <w:rPr>
                <w:rFonts w:cs="Times New Roman"/>
                <w:b/>
                <w:bCs/>
              </w:rPr>
              <w:t xml:space="preserve">Utah </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r>
      <w:tr w:rsidR="00137A4C" w:rsidRPr="00891450" w:rsidTr="005F2A7A">
        <w:trPr>
          <w:jc w:val="center"/>
        </w:trPr>
        <w:tc>
          <w:tcPr>
            <w:tcW w:w="1642" w:type="dxa"/>
            <w:vAlign w:val="center"/>
          </w:tcPr>
          <w:p w:rsidR="00137A4C" w:rsidRPr="00891450" w:rsidRDefault="00137A4C" w:rsidP="004F2AFC">
            <w:pPr>
              <w:ind w:left="90"/>
              <w:rPr>
                <w:rFonts w:cs="Times New Roman"/>
              </w:rPr>
            </w:pPr>
            <w:r w:rsidRPr="00891450">
              <w:rPr>
                <w:rFonts w:cs="Times New Roman"/>
              </w:rPr>
              <w:t xml:space="preserve">Maine </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c>
          <w:tcPr>
            <w:tcW w:w="1606" w:type="dxa"/>
            <w:vAlign w:val="center"/>
          </w:tcPr>
          <w:p w:rsidR="00137A4C" w:rsidRPr="00891450" w:rsidRDefault="00137A4C" w:rsidP="004F2AFC">
            <w:pPr>
              <w:ind w:left="108"/>
              <w:rPr>
                <w:rFonts w:cs="Times New Roman"/>
              </w:rPr>
            </w:pPr>
            <w:r w:rsidRPr="00891450">
              <w:rPr>
                <w:rFonts w:cs="Times New Roman"/>
              </w:rPr>
              <w:t xml:space="preserve">Vermont </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r>
      <w:tr w:rsidR="00137A4C" w:rsidRPr="00891450" w:rsidTr="005F2A7A">
        <w:trPr>
          <w:jc w:val="center"/>
        </w:trPr>
        <w:tc>
          <w:tcPr>
            <w:tcW w:w="1642" w:type="dxa"/>
            <w:vAlign w:val="center"/>
          </w:tcPr>
          <w:p w:rsidR="00137A4C" w:rsidRPr="00891450" w:rsidRDefault="00137A4C" w:rsidP="004F2AFC">
            <w:pPr>
              <w:ind w:left="90"/>
              <w:rPr>
                <w:rFonts w:cs="Times New Roman"/>
                <w:b/>
                <w:bCs/>
              </w:rPr>
            </w:pPr>
            <w:r w:rsidRPr="00891450">
              <w:rPr>
                <w:rFonts w:cs="Times New Roman"/>
                <w:b/>
                <w:bCs/>
              </w:rPr>
              <w:t xml:space="preserve">Maryland </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606" w:type="dxa"/>
            <w:vAlign w:val="center"/>
          </w:tcPr>
          <w:p w:rsidR="00137A4C" w:rsidRPr="00891450" w:rsidRDefault="00137A4C" w:rsidP="004F2AFC">
            <w:pPr>
              <w:ind w:left="108"/>
              <w:rPr>
                <w:rFonts w:cs="Times New Roman"/>
                <w:b/>
                <w:bCs/>
              </w:rPr>
            </w:pPr>
            <w:r w:rsidRPr="00891450">
              <w:rPr>
                <w:rFonts w:cs="Times New Roman"/>
                <w:b/>
                <w:bCs/>
              </w:rPr>
              <w:t xml:space="preserve">Virginia </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r>
      <w:tr w:rsidR="00137A4C" w:rsidRPr="00891450" w:rsidTr="005F2A7A">
        <w:trPr>
          <w:jc w:val="center"/>
        </w:trPr>
        <w:tc>
          <w:tcPr>
            <w:tcW w:w="1642" w:type="dxa"/>
            <w:vAlign w:val="center"/>
          </w:tcPr>
          <w:p w:rsidR="00137A4C" w:rsidRPr="00891450" w:rsidRDefault="00137A4C" w:rsidP="004F2AFC">
            <w:pPr>
              <w:ind w:left="90"/>
              <w:rPr>
                <w:rFonts w:cs="Times New Roman"/>
              </w:rPr>
            </w:pPr>
            <w:r w:rsidRPr="00891450">
              <w:rPr>
                <w:rFonts w:cs="Times New Roman"/>
              </w:rPr>
              <w:t xml:space="preserve">Massachusetts </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c>
          <w:tcPr>
            <w:tcW w:w="1440" w:type="dxa"/>
            <w:tcBorders>
              <w:bottom w:val="single" w:sz="4" w:space="0" w:color="auto"/>
            </w:tcBorders>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606" w:type="dxa"/>
            <w:vAlign w:val="center"/>
          </w:tcPr>
          <w:p w:rsidR="00137A4C" w:rsidRPr="00891450" w:rsidRDefault="00137A4C" w:rsidP="004F2AFC">
            <w:pPr>
              <w:ind w:left="108"/>
              <w:rPr>
                <w:rFonts w:cs="Times New Roman"/>
              </w:rPr>
            </w:pPr>
            <w:r w:rsidRPr="00891450">
              <w:rPr>
                <w:rFonts w:cs="Times New Roman"/>
              </w:rPr>
              <w:t xml:space="preserve">Washington </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r>
      <w:tr w:rsidR="00137A4C" w:rsidRPr="00891450" w:rsidTr="005F2A7A">
        <w:trPr>
          <w:jc w:val="center"/>
        </w:trPr>
        <w:tc>
          <w:tcPr>
            <w:tcW w:w="1642" w:type="dxa"/>
            <w:vAlign w:val="center"/>
          </w:tcPr>
          <w:p w:rsidR="00137A4C" w:rsidRPr="00891450" w:rsidRDefault="00137A4C" w:rsidP="004F2AFC">
            <w:pPr>
              <w:ind w:left="90"/>
              <w:rPr>
                <w:rFonts w:cs="Times New Roman"/>
              </w:rPr>
            </w:pPr>
            <w:r w:rsidRPr="00891450">
              <w:rPr>
                <w:rFonts w:cs="Times New Roman"/>
              </w:rPr>
              <w:t xml:space="preserve">Michigan </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c>
          <w:tcPr>
            <w:tcW w:w="1440" w:type="dxa"/>
            <w:tcBorders>
              <w:bottom w:val="single" w:sz="4" w:space="0" w:color="auto"/>
            </w:tcBorders>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606" w:type="dxa"/>
            <w:vAlign w:val="center"/>
          </w:tcPr>
          <w:p w:rsidR="00137A4C" w:rsidRPr="00891450" w:rsidRDefault="00137A4C" w:rsidP="004F2AFC">
            <w:pPr>
              <w:ind w:left="108"/>
              <w:rPr>
                <w:rFonts w:cs="Times New Roman"/>
              </w:rPr>
            </w:pPr>
            <w:r w:rsidRPr="00891450">
              <w:rPr>
                <w:rFonts w:cs="Times New Roman"/>
              </w:rPr>
              <w:t xml:space="preserve">West Virginia </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r>
      <w:tr w:rsidR="00137A4C" w:rsidRPr="00891450" w:rsidTr="005F2A7A">
        <w:trPr>
          <w:jc w:val="center"/>
        </w:trPr>
        <w:tc>
          <w:tcPr>
            <w:tcW w:w="1642" w:type="dxa"/>
            <w:vAlign w:val="center"/>
          </w:tcPr>
          <w:p w:rsidR="00137A4C" w:rsidRPr="00891450" w:rsidRDefault="00137A4C" w:rsidP="004F2AFC">
            <w:pPr>
              <w:ind w:left="90"/>
              <w:rPr>
                <w:rFonts w:cs="Times New Roman"/>
              </w:rPr>
            </w:pPr>
            <w:r w:rsidRPr="00891450">
              <w:rPr>
                <w:rFonts w:cs="Times New Roman"/>
              </w:rPr>
              <w:t xml:space="preserve">Minnesota </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c>
          <w:tcPr>
            <w:tcW w:w="1440" w:type="dxa"/>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c>
          <w:tcPr>
            <w:tcW w:w="1606" w:type="dxa"/>
            <w:tcBorders>
              <w:bottom w:val="single" w:sz="4" w:space="0" w:color="auto"/>
            </w:tcBorders>
            <w:vAlign w:val="center"/>
          </w:tcPr>
          <w:p w:rsidR="00137A4C" w:rsidRPr="00891450" w:rsidRDefault="00137A4C" w:rsidP="004F2AFC">
            <w:pPr>
              <w:ind w:left="108"/>
              <w:rPr>
                <w:rFonts w:cs="Times New Roman"/>
              </w:rPr>
            </w:pPr>
            <w:r w:rsidRPr="00891450">
              <w:rPr>
                <w:rFonts w:cs="Times New Roman"/>
              </w:rPr>
              <w:t xml:space="preserve">Wisconsin </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rPr>
            </w:pPr>
            <w:r w:rsidRPr="00891450">
              <w:rPr>
                <w:rFonts w:cs="Times New Roman"/>
              </w:rPr>
              <w:t>N</w:t>
            </w:r>
          </w:p>
        </w:tc>
        <w:tc>
          <w:tcPr>
            <w:tcW w:w="1440" w:type="dxa"/>
            <w:tcBorders>
              <w:bottom w:val="single" w:sz="4" w:space="0" w:color="auto"/>
            </w:tcBorders>
            <w:shd w:val="clear" w:color="auto" w:fill="D6E3BC" w:themeFill="accent3" w:themeFillTint="66"/>
            <w:vAlign w:val="center"/>
          </w:tcPr>
          <w:p w:rsidR="00137A4C" w:rsidRPr="00891450" w:rsidRDefault="00137A4C" w:rsidP="004F2AFC">
            <w:pPr>
              <w:pStyle w:val="BodyText"/>
              <w:spacing w:after="0"/>
              <w:ind w:firstLine="11"/>
              <w:jc w:val="center"/>
              <w:rPr>
                <w:rFonts w:cs="Times New Roman"/>
              </w:rPr>
            </w:pPr>
            <w:r w:rsidRPr="00891450">
              <w:rPr>
                <w:rFonts w:cs="Times New Roman"/>
              </w:rPr>
              <w:t>Y</w:t>
            </w:r>
          </w:p>
        </w:tc>
      </w:tr>
      <w:tr w:rsidR="00137A4C" w:rsidRPr="00891450" w:rsidTr="004F2AFC">
        <w:trPr>
          <w:jc w:val="center"/>
        </w:trPr>
        <w:tc>
          <w:tcPr>
            <w:tcW w:w="1642" w:type="dxa"/>
            <w:vAlign w:val="center"/>
          </w:tcPr>
          <w:p w:rsidR="00137A4C" w:rsidRPr="00891450" w:rsidRDefault="00137A4C" w:rsidP="004F2AFC">
            <w:pPr>
              <w:ind w:left="90"/>
              <w:rPr>
                <w:rFonts w:cs="Times New Roman"/>
                <w:b/>
                <w:bCs/>
              </w:rPr>
            </w:pPr>
            <w:r w:rsidRPr="00891450">
              <w:rPr>
                <w:rFonts w:cs="Times New Roman"/>
                <w:b/>
                <w:bCs/>
              </w:rPr>
              <w:t xml:space="preserve">Mississippi </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606" w:type="dxa"/>
            <w:tcBorders>
              <w:bottom w:val="single" w:sz="4" w:space="0" w:color="auto"/>
            </w:tcBorders>
            <w:vAlign w:val="center"/>
          </w:tcPr>
          <w:p w:rsidR="00137A4C" w:rsidRPr="00891450" w:rsidRDefault="00137A4C" w:rsidP="004F2AFC">
            <w:pPr>
              <w:ind w:left="108"/>
              <w:rPr>
                <w:rFonts w:cs="Times New Roman"/>
                <w:b/>
                <w:bCs/>
              </w:rPr>
            </w:pPr>
            <w:r w:rsidRPr="00891450">
              <w:rPr>
                <w:rFonts w:cs="Times New Roman"/>
                <w:b/>
                <w:bCs/>
              </w:rPr>
              <w:t>Wyoming</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tcBorders>
              <w:bottom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r>
      <w:tr w:rsidR="00137A4C" w:rsidRPr="00891450" w:rsidTr="004F2AFC">
        <w:trPr>
          <w:jc w:val="center"/>
        </w:trPr>
        <w:tc>
          <w:tcPr>
            <w:tcW w:w="1642" w:type="dxa"/>
            <w:vAlign w:val="center"/>
          </w:tcPr>
          <w:p w:rsidR="00137A4C" w:rsidRPr="00891450" w:rsidRDefault="00137A4C" w:rsidP="004F2AFC">
            <w:pPr>
              <w:ind w:left="90"/>
              <w:rPr>
                <w:rFonts w:cs="Times New Roman"/>
                <w:b/>
                <w:bCs/>
              </w:rPr>
            </w:pPr>
            <w:r w:rsidRPr="00891450">
              <w:rPr>
                <w:rFonts w:cs="Times New Roman"/>
                <w:b/>
                <w:bCs/>
              </w:rPr>
              <w:t xml:space="preserve">Missouri </w:t>
            </w:r>
          </w:p>
        </w:tc>
        <w:tc>
          <w:tcPr>
            <w:tcW w:w="1440" w:type="dxa"/>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440" w:type="dxa"/>
            <w:tcBorders>
              <w:right w:val="single" w:sz="4" w:space="0" w:color="auto"/>
            </w:tcBorders>
            <w:shd w:val="clear" w:color="auto" w:fill="E6B8B7"/>
            <w:vAlign w:val="center"/>
          </w:tcPr>
          <w:p w:rsidR="00137A4C" w:rsidRPr="00891450" w:rsidRDefault="00137A4C" w:rsidP="004F2AFC">
            <w:pPr>
              <w:pStyle w:val="BodyText"/>
              <w:spacing w:after="0"/>
              <w:ind w:firstLine="11"/>
              <w:jc w:val="center"/>
              <w:rPr>
                <w:rFonts w:cs="Times New Roman"/>
                <w:b/>
                <w:bCs/>
              </w:rPr>
            </w:pPr>
            <w:r w:rsidRPr="00891450">
              <w:rPr>
                <w:rFonts w:cs="Times New Roman"/>
                <w:b/>
                <w:bCs/>
              </w:rPr>
              <w:t>N</w:t>
            </w:r>
          </w:p>
        </w:tc>
        <w:tc>
          <w:tcPr>
            <w:tcW w:w="1606" w:type="dxa"/>
            <w:tcBorders>
              <w:top w:val="single" w:sz="4" w:space="0" w:color="auto"/>
              <w:left w:val="single" w:sz="4" w:space="0" w:color="auto"/>
              <w:bottom w:val="nil"/>
              <w:right w:val="nil"/>
            </w:tcBorders>
            <w:vAlign w:val="center"/>
          </w:tcPr>
          <w:p w:rsidR="00137A4C" w:rsidRPr="00891450" w:rsidRDefault="00137A4C" w:rsidP="004F2AFC">
            <w:pPr>
              <w:ind w:left="134"/>
              <w:rPr>
                <w:rFonts w:cs="Times New Roman"/>
              </w:rPr>
            </w:pPr>
          </w:p>
        </w:tc>
        <w:tc>
          <w:tcPr>
            <w:tcW w:w="1440" w:type="dxa"/>
            <w:tcBorders>
              <w:top w:val="single" w:sz="4" w:space="0" w:color="auto"/>
              <w:left w:val="nil"/>
              <w:bottom w:val="nil"/>
              <w:right w:val="nil"/>
            </w:tcBorders>
            <w:shd w:val="clear" w:color="auto" w:fill="auto"/>
            <w:vAlign w:val="center"/>
          </w:tcPr>
          <w:p w:rsidR="00137A4C" w:rsidRPr="00891450" w:rsidRDefault="00137A4C" w:rsidP="004F2AFC">
            <w:pPr>
              <w:pStyle w:val="BodyText"/>
              <w:spacing w:after="0"/>
              <w:ind w:firstLine="11"/>
              <w:jc w:val="center"/>
              <w:rPr>
                <w:rFonts w:cs="Times New Roman"/>
              </w:rPr>
            </w:pPr>
          </w:p>
        </w:tc>
        <w:tc>
          <w:tcPr>
            <w:tcW w:w="1440" w:type="dxa"/>
            <w:tcBorders>
              <w:top w:val="single" w:sz="4" w:space="0" w:color="auto"/>
              <w:left w:val="nil"/>
              <w:bottom w:val="nil"/>
              <w:right w:val="nil"/>
            </w:tcBorders>
            <w:shd w:val="clear" w:color="auto" w:fill="auto"/>
            <w:vAlign w:val="center"/>
          </w:tcPr>
          <w:p w:rsidR="00137A4C" w:rsidRPr="00891450" w:rsidRDefault="00137A4C" w:rsidP="004F2AFC">
            <w:pPr>
              <w:pStyle w:val="BodyText"/>
              <w:spacing w:after="0"/>
              <w:ind w:firstLine="11"/>
              <w:jc w:val="center"/>
              <w:rPr>
                <w:rFonts w:cs="Times New Roman"/>
              </w:rPr>
            </w:pPr>
          </w:p>
        </w:tc>
      </w:tr>
    </w:tbl>
    <w:p w:rsidR="00137A4C" w:rsidRPr="00891450" w:rsidRDefault="00137A4C" w:rsidP="00C30D2F">
      <w:pPr>
        <w:pStyle w:val="BodyText"/>
        <w:rPr>
          <w:rFonts w:cs="Times New Roman"/>
        </w:rPr>
      </w:pPr>
    </w:p>
    <w:p w:rsidR="0069403C" w:rsidRPr="00891450" w:rsidRDefault="0069403C" w:rsidP="005459C6">
      <w:pPr>
        <w:pStyle w:val="BodyText"/>
        <w:keepNext/>
        <w:rPr>
          <w:rFonts w:cs="Times New Roman"/>
        </w:rPr>
      </w:pPr>
      <w:r w:rsidRPr="00891450">
        <w:rPr>
          <w:rFonts w:cs="Times New Roman"/>
          <w:b/>
          <w:bCs/>
          <w:u w:val="single"/>
        </w:rPr>
        <w:t xml:space="preserve">How to protect </w:t>
      </w:r>
      <w:r w:rsidR="00960F84" w:rsidRPr="00891450">
        <w:rPr>
          <w:rFonts w:cs="Times New Roman"/>
          <w:b/>
          <w:bCs/>
          <w:u w:val="single"/>
        </w:rPr>
        <w:t>9/11 Fund payments</w:t>
      </w:r>
      <w:r w:rsidR="00536EE0" w:rsidRPr="00891450">
        <w:rPr>
          <w:rFonts w:cs="Times New Roman"/>
          <w:b/>
          <w:bCs/>
          <w:u w:val="single"/>
        </w:rPr>
        <w:t xml:space="preserve"> under the federal exemption</w:t>
      </w:r>
    </w:p>
    <w:p w:rsidR="00A74CAD" w:rsidRPr="00891450" w:rsidRDefault="00EA4D81" w:rsidP="00137A4C">
      <w:pPr>
        <w:pStyle w:val="BodyText"/>
        <w:rPr>
          <w:rFonts w:cs="Times New Roman"/>
        </w:rPr>
      </w:pPr>
      <w:r w:rsidRPr="00891450">
        <w:rPr>
          <w:rFonts w:cs="Times New Roman"/>
        </w:rPr>
        <w:t>The federal bankruptcy code provides an exemption for “a debtor’s right to receive . . . an award under a crime victim’s reparation law.”</w:t>
      </w:r>
      <w:r w:rsidRPr="00891450">
        <w:rPr>
          <w:rStyle w:val="FootnoteReference"/>
          <w:rFonts w:cs="Times New Roman"/>
        </w:rPr>
        <w:footnoteReference w:id="2"/>
      </w:r>
      <w:r w:rsidR="006929B4" w:rsidRPr="00891450">
        <w:rPr>
          <w:rFonts w:cs="Times New Roman"/>
        </w:rPr>
        <w:t xml:space="preserve"> </w:t>
      </w:r>
      <w:r w:rsidR="00161133" w:rsidRPr="00891450">
        <w:rPr>
          <w:rFonts w:cs="Times New Roman"/>
        </w:rPr>
        <w:t>Awards received from</w:t>
      </w:r>
      <w:r w:rsidR="00137A4C" w:rsidRPr="00891450">
        <w:rPr>
          <w:rFonts w:cs="Times New Roman"/>
        </w:rPr>
        <w:t xml:space="preserve"> the 9/11 Fund</w:t>
      </w:r>
      <w:r w:rsidR="00161133" w:rsidRPr="00891450">
        <w:rPr>
          <w:rFonts w:cs="Times New Roman"/>
        </w:rPr>
        <w:t xml:space="preserve"> </w:t>
      </w:r>
      <w:r w:rsidR="00C26FAD" w:rsidRPr="00891450">
        <w:rPr>
          <w:rFonts w:cs="Times New Roman"/>
        </w:rPr>
        <w:t>sh</w:t>
      </w:r>
      <w:r w:rsidR="00161133" w:rsidRPr="00891450">
        <w:rPr>
          <w:rFonts w:cs="Times New Roman"/>
        </w:rPr>
        <w:t xml:space="preserve">ould qualify for this exemption since the fund was established to provide “compensation to any individual . . . who was physically injured or killed as a result of the terrorist-related aircraft crashes of September 11, 2001 or the rescue and recovery efforts during the immediate aftermath of such crashes.”  </w:t>
      </w:r>
      <w:r w:rsidR="00432252" w:rsidRPr="00891450">
        <w:rPr>
          <w:rFonts w:cs="Times New Roman"/>
        </w:rPr>
        <w:t xml:space="preserve">Therefore, </w:t>
      </w:r>
      <w:r w:rsidR="0060109C" w:rsidRPr="00891450">
        <w:rPr>
          <w:rFonts w:cs="Times New Roman"/>
        </w:rPr>
        <w:t>a resident</w:t>
      </w:r>
      <w:r w:rsidR="0095626B" w:rsidRPr="00891450">
        <w:rPr>
          <w:rFonts w:cs="Times New Roman"/>
        </w:rPr>
        <w:t xml:space="preserve"> of a state that has not opted o</w:t>
      </w:r>
      <w:r w:rsidR="002F0043" w:rsidRPr="00891450">
        <w:rPr>
          <w:rFonts w:cs="Times New Roman"/>
        </w:rPr>
        <w:t xml:space="preserve">ut of the federal exemptions </w:t>
      </w:r>
      <w:r w:rsidR="00C26FAD" w:rsidRPr="00891450">
        <w:rPr>
          <w:rFonts w:cs="Times New Roman"/>
        </w:rPr>
        <w:t>sh</w:t>
      </w:r>
      <w:r w:rsidR="00432252" w:rsidRPr="00891450">
        <w:rPr>
          <w:rFonts w:cs="Times New Roman"/>
        </w:rPr>
        <w:t>ould be able to exempt the full amount of the award received from the 9/11 fund</w:t>
      </w:r>
      <w:r w:rsidR="002F0043" w:rsidRPr="00891450">
        <w:rPr>
          <w:rFonts w:cs="Times New Roman"/>
        </w:rPr>
        <w:t xml:space="preserve"> </w:t>
      </w:r>
      <w:r w:rsidR="00A854DB" w:rsidRPr="00891450">
        <w:rPr>
          <w:rFonts w:cs="Times New Roman"/>
        </w:rPr>
        <w:t>under</w:t>
      </w:r>
      <w:r w:rsidR="002F0043" w:rsidRPr="00891450">
        <w:rPr>
          <w:rFonts w:cs="Times New Roman"/>
        </w:rPr>
        <w:t xml:space="preserve"> </w:t>
      </w:r>
      <w:r w:rsidR="00C801C4" w:rsidRPr="00891450">
        <w:rPr>
          <w:rFonts w:cs="Times New Roman"/>
        </w:rPr>
        <w:t>the federal</w:t>
      </w:r>
      <w:r w:rsidR="00C26FAD" w:rsidRPr="00891450">
        <w:rPr>
          <w:rFonts w:cs="Times New Roman"/>
        </w:rPr>
        <w:t xml:space="preserve"> </w:t>
      </w:r>
      <w:r w:rsidR="00C801C4" w:rsidRPr="00891450">
        <w:rPr>
          <w:rFonts w:cs="Times New Roman"/>
        </w:rPr>
        <w:t>exemptions.</w:t>
      </w:r>
    </w:p>
    <w:p w:rsidR="0095626B" w:rsidRPr="00891450" w:rsidRDefault="0095626B" w:rsidP="00F41597">
      <w:pPr>
        <w:pStyle w:val="BodyText"/>
        <w:rPr>
          <w:rFonts w:cs="Times New Roman"/>
        </w:rPr>
      </w:pPr>
      <w:r w:rsidRPr="00891450">
        <w:rPr>
          <w:rFonts w:cs="Times New Roman"/>
        </w:rPr>
        <w:t>The following</w:t>
      </w:r>
      <w:r w:rsidR="00F41597" w:rsidRPr="00891450">
        <w:rPr>
          <w:rFonts w:cs="Times New Roman"/>
        </w:rPr>
        <w:t xml:space="preserve"> table provides</w:t>
      </w:r>
      <w:r w:rsidRPr="00891450">
        <w:rPr>
          <w:rFonts w:cs="Times New Roman"/>
        </w:rPr>
        <w:t xml:space="preserve"> </w:t>
      </w:r>
      <w:r w:rsidR="00545272" w:rsidRPr="00891450">
        <w:rPr>
          <w:rFonts w:cs="Times New Roman"/>
        </w:rPr>
        <w:t xml:space="preserve">a </w:t>
      </w:r>
      <w:r w:rsidRPr="00891450">
        <w:rPr>
          <w:rFonts w:cs="Times New Roman"/>
        </w:rPr>
        <w:t>list of states</w:t>
      </w:r>
      <w:r w:rsidR="00545272" w:rsidRPr="00891450">
        <w:rPr>
          <w:rFonts w:cs="Times New Roman"/>
        </w:rPr>
        <w:t xml:space="preserve"> that</w:t>
      </w:r>
      <w:r w:rsidRPr="00891450">
        <w:rPr>
          <w:rFonts w:cs="Times New Roman"/>
        </w:rPr>
        <w:t xml:space="preserve"> have </w:t>
      </w:r>
      <w:r w:rsidRPr="00891450">
        <w:rPr>
          <w:rFonts w:cs="Times New Roman"/>
          <w:u w:val="single"/>
        </w:rPr>
        <w:t>not</w:t>
      </w:r>
      <w:r w:rsidRPr="00891450">
        <w:rPr>
          <w:rFonts w:cs="Times New Roman"/>
        </w:rPr>
        <w:t xml:space="preserve"> opted out of the federal exemptions and</w:t>
      </w:r>
      <w:r w:rsidR="00486D9B" w:rsidRPr="00891450">
        <w:rPr>
          <w:rFonts w:cs="Times New Roman"/>
        </w:rPr>
        <w:t>, as a result, in which</w:t>
      </w:r>
      <w:r w:rsidRPr="00891450">
        <w:rPr>
          <w:rFonts w:cs="Times New Roman"/>
        </w:rPr>
        <w:t xml:space="preserve"> residents </w:t>
      </w:r>
      <w:r w:rsidR="00486D9B" w:rsidRPr="00891450">
        <w:rPr>
          <w:rFonts w:cs="Times New Roman"/>
        </w:rPr>
        <w:t xml:space="preserve">may use the federal </w:t>
      </w:r>
      <w:r w:rsidR="00C26FAD" w:rsidRPr="00891450">
        <w:rPr>
          <w:rFonts w:cs="Times New Roman"/>
        </w:rPr>
        <w:t>crime victim’s reparation exemption</w:t>
      </w:r>
      <w:r w:rsidR="00486D9B" w:rsidRPr="00891450">
        <w:rPr>
          <w:rFonts w:cs="Times New Roman"/>
        </w:rPr>
        <w:t xml:space="preserve"> </w:t>
      </w:r>
      <w:r w:rsidR="009C50D3" w:rsidRPr="00891450">
        <w:rPr>
          <w:rFonts w:cs="Times New Roman"/>
        </w:rPr>
        <w:t xml:space="preserve">to exempt </w:t>
      </w:r>
      <w:r w:rsidR="00B336AF" w:rsidRPr="00891450">
        <w:rPr>
          <w:rFonts w:cs="Times New Roman"/>
        </w:rPr>
        <w:t xml:space="preserve">payments received from the </w:t>
      </w:r>
      <w:r w:rsidR="009C50D3" w:rsidRPr="00891450">
        <w:rPr>
          <w:rFonts w:cs="Times New Roman"/>
        </w:rPr>
        <w:t>9/11 F</w:t>
      </w:r>
      <w:r w:rsidRPr="00891450">
        <w:rPr>
          <w:rFonts w:cs="Times New Roman"/>
        </w:rPr>
        <w:t>und.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000" w:firstRow="0" w:lastRow="0" w:firstColumn="0" w:lastColumn="0" w:noHBand="0" w:noVBand="0"/>
      </w:tblPr>
      <w:tblGrid>
        <w:gridCol w:w="2092"/>
        <w:gridCol w:w="2093"/>
        <w:gridCol w:w="2092"/>
        <w:gridCol w:w="2093"/>
      </w:tblGrid>
      <w:tr w:rsidR="00B90487" w:rsidRPr="00891450" w:rsidTr="0004373F">
        <w:trPr>
          <w:cantSplit/>
          <w:tblHeader/>
        </w:trPr>
        <w:tc>
          <w:tcPr>
            <w:tcW w:w="8370" w:type="dxa"/>
            <w:gridSpan w:val="4"/>
            <w:shd w:val="clear" w:color="auto" w:fill="002060"/>
            <w:vAlign w:val="bottom"/>
          </w:tcPr>
          <w:p w:rsidR="00B90487" w:rsidRPr="00891450" w:rsidRDefault="00B90487" w:rsidP="0004373F">
            <w:pPr>
              <w:pStyle w:val="BodyText"/>
              <w:spacing w:after="105"/>
              <w:ind w:firstLine="0"/>
              <w:jc w:val="center"/>
              <w:rPr>
                <w:rFonts w:cs="Times New Roman"/>
                <w:b/>
                <w:bCs/>
                <w:color w:val="FFFFFF" w:themeColor="background1"/>
              </w:rPr>
            </w:pPr>
            <w:r w:rsidRPr="00891450">
              <w:rPr>
                <w:rFonts w:cs="Times New Roman"/>
                <w:b/>
                <w:bCs/>
                <w:color w:val="FFFFFF" w:themeColor="background1"/>
              </w:rPr>
              <w:lastRenderedPageBreak/>
              <w:t>States that Permit the Use of Federal Exemptions</w:t>
            </w:r>
          </w:p>
        </w:tc>
      </w:tr>
      <w:tr w:rsidR="000C4386" w:rsidRPr="00891450" w:rsidTr="0004373F">
        <w:trPr>
          <w:cantSplit/>
        </w:trPr>
        <w:tc>
          <w:tcPr>
            <w:tcW w:w="2092" w:type="dxa"/>
            <w:vAlign w:val="bottom"/>
          </w:tcPr>
          <w:p w:rsidR="000C4386" w:rsidRPr="00891450" w:rsidRDefault="000C4386" w:rsidP="0004373F">
            <w:pPr>
              <w:pStyle w:val="BodyText"/>
              <w:spacing w:after="105"/>
              <w:ind w:firstLine="0"/>
              <w:jc w:val="center"/>
              <w:rPr>
                <w:rFonts w:cs="Times New Roman"/>
              </w:rPr>
            </w:pPr>
            <w:r w:rsidRPr="00891450">
              <w:rPr>
                <w:rFonts w:cs="Times New Roman"/>
              </w:rPr>
              <w:t>Arkansas</w:t>
            </w:r>
          </w:p>
        </w:tc>
        <w:tc>
          <w:tcPr>
            <w:tcW w:w="2093" w:type="dxa"/>
            <w:vAlign w:val="bottom"/>
          </w:tcPr>
          <w:p w:rsidR="000C4386" w:rsidRPr="00891450" w:rsidRDefault="000C4386" w:rsidP="0004373F">
            <w:pPr>
              <w:pStyle w:val="BodyText"/>
              <w:spacing w:after="105"/>
              <w:ind w:firstLine="0"/>
              <w:jc w:val="center"/>
              <w:rPr>
                <w:rFonts w:cs="Times New Roman"/>
              </w:rPr>
            </w:pPr>
            <w:r w:rsidRPr="00891450">
              <w:rPr>
                <w:rFonts w:cs="Times New Roman"/>
              </w:rPr>
              <w:t>Kentucky</w:t>
            </w:r>
          </w:p>
        </w:tc>
        <w:tc>
          <w:tcPr>
            <w:tcW w:w="2092" w:type="dxa"/>
            <w:vAlign w:val="bottom"/>
          </w:tcPr>
          <w:p w:rsidR="000C4386" w:rsidRPr="00891450" w:rsidRDefault="000C4386" w:rsidP="0004373F">
            <w:pPr>
              <w:pStyle w:val="BodyText"/>
              <w:spacing w:after="105"/>
              <w:ind w:firstLine="0"/>
              <w:jc w:val="center"/>
              <w:rPr>
                <w:rFonts w:cs="Times New Roman"/>
              </w:rPr>
            </w:pPr>
            <w:r w:rsidRPr="00891450">
              <w:rPr>
                <w:rFonts w:cs="Times New Roman"/>
              </w:rPr>
              <w:t>New Jersey</w:t>
            </w:r>
          </w:p>
        </w:tc>
        <w:tc>
          <w:tcPr>
            <w:tcW w:w="2093" w:type="dxa"/>
            <w:vAlign w:val="bottom"/>
          </w:tcPr>
          <w:p w:rsidR="000C4386" w:rsidRPr="00891450" w:rsidRDefault="000C4386" w:rsidP="0004373F">
            <w:pPr>
              <w:pStyle w:val="BodyText"/>
              <w:spacing w:after="105"/>
              <w:ind w:firstLine="0"/>
              <w:jc w:val="center"/>
              <w:rPr>
                <w:rFonts w:cs="Times New Roman"/>
              </w:rPr>
            </w:pPr>
            <w:r w:rsidRPr="00891450">
              <w:rPr>
                <w:rFonts w:cs="Times New Roman"/>
              </w:rPr>
              <w:t>Texas</w:t>
            </w:r>
          </w:p>
        </w:tc>
      </w:tr>
      <w:tr w:rsidR="000C4386" w:rsidRPr="00891450" w:rsidTr="0004373F">
        <w:trPr>
          <w:cantSplit/>
        </w:trPr>
        <w:tc>
          <w:tcPr>
            <w:tcW w:w="2092" w:type="dxa"/>
            <w:shd w:val="clear" w:color="auto" w:fill="auto"/>
            <w:vAlign w:val="bottom"/>
          </w:tcPr>
          <w:p w:rsidR="000C4386" w:rsidRPr="00891450" w:rsidRDefault="00B910D0" w:rsidP="0004373F">
            <w:pPr>
              <w:pStyle w:val="BodyText"/>
              <w:spacing w:after="105"/>
              <w:ind w:firstLine="0"/>
              <w:jc w:val="center"/>
              <w:rPr>
                <w:rFonts w:cs="Times New Roman"/>
              </w:rPr>
            </w:pPr>
            <w:r w:rsidRPr="00891450">
              <w:rPr>
                <w:rFonts w:cs="Times New Roman"/>
              </w:rPr>
              <w:t>Alaska</w:t>
            </w:r>
          </w:p>
        </w:tc>
        <w:tc>
          <w:tcPr>
            <w:tcW w:w="2093" w:type="dxa"/>
            <w:vAlign w:val="bottom"/>
          </w:tcPr>
          <w:p w:rsidR="000C4386" w:rsidRPr="00891450" w:rsidRDefault="000C4386" w:rsidP="0004373F">
            <w:pPr>
              <w:pStyle w:val="BodyText"/>
              <w:spacing w:after="105"/>
              <w:ind w:firstLine="0"/>
              <w:jc w:val="center"/>
              <w:rPr>
                <w:rFonts w:cs="Times New Roman"/>
              </w:rPr>
            </w:pPr>
            <w:r w:rsidRPr="00891450">
              <w:rPr>
                <w:rFonts w:cs="Times New Roman"/>
              </w:rPr>
              <w:t>Massachusetts</w:t>
            </w:r>
          </w:p>
        </w:tc>
        <w:tc>
          <w:tcPr>
            <w:tcW w:w="2092" w:type="dxa"/>
            <w:vAlign w:val="bottom"/>
          </w:tcPr>
          <w:p w:rsidR="000C4386" w:rsidRPr="00891450" w:rsidRDefault="000C4386" w:rsidP="0004373F">
            <w:pPr>
              <w:pStyle w:val="BodyText"/>
              <w:spacing w:after="105"/>
              <w:ind w:firstLine="0"/>
              <w:jc w:val="center"/>
              <w:rPr>
                <w:rFonts w:cs="Times New Roman"/>
              </w:rPr>
            </w:pPr>
            <w:r w:rsidRPr="00891450">
              <w:rPr>
                <w:rFonts w:cs="Times New Roman"/>
              </w:rPr>
              <w:t>New Mexico</w:t>
            </w:r>
          </w:p>
        </w:tc>
        <w:tc>
          <w:tcPr>
            <w:tcW w:w="2093" w:type="dxa"/>
            <w:vAlign w:val="bottom"/>
          </w:tcPr>
          <w:p w:rsidR="000C4386" w:rsidRPr="00891450" w:rsidRDefault="000C4386" w:rsidP="0004373F">
            <w:pPr>
              <w:pStyle w:val="BodyText"/>
              <w:spacing w:after="105"/>
              <w:ind w:firstLine="0"/>
              <w:jc w:val="center"/>
              <w:rPr>
                <w:rFonts w:cs="Times New Roman"/>
              </w:rPr>
            </w:pPr>
            <w:r w:rsidRPr="00891450">
              <w:rPr>
                <w:rFonts w:cs="Times New Roman"/>
              </w:rPr>
              <w:t>Vermont</w:t>
            </w:r>
          </w:p>
        </w:tc>
      </w:tr>
      <w:tr w:rsidR="000C4386" w:rsidRPr="00891450" w:rsidTr="0004373F">
        <w:trPr>
          <w:cantSplit/>
        </w:trPr>
        <w:tc>
          <w:tcPr>
            <w:tcW w:w="2092" w:type="dxa"/>
            <w:vAlign w:val="bottom"/>
          </w:tcPr>
          <w:p w:rsidR="000C4386" w:rsidRPr="00891450" w:rsidRDefault="000C4386" w:rsidP="0004373F">
            <w:pPr>
              <w:pStyle w:val="BodyText"/>
              <w:spacing w:after="105"/>
              <w:ind w:firstLine="0"/>
              <w:jc w:val="center"/>
              <w:rPr>
                <w:rFonts w:cs="Times New Roman"/>
              </w:rPr>
            </w:pPr>
            <w:r w:rsidRPr="00891450">
              <w:rPr>
                <w:rFonts w:cs="Times New Roman"/>
              </w:rPr>
              <w:t>Connecticut</w:t>
            </w:r>
          </w:p>
        </w:tc>
        <w:tc>
          <w:tcPr>
            <w:tcW w:w="2093" w:type="dxa"/>
            <w:vAlign w:val="bottom"/>
          </w:tcPr>
          <w:p w:rsidR="000C4386" w:rsidRPr="00891450" w:rsidRDefault="000C4386" w:rsidP="0004373F">
            <w:pPr>
              <w:pStyle w:val="BodyText"/>
              <w:spacing w:after="105"/>
              <w:ind w:firstLine="0"/>
              <w:jc w:val="center"/>
              <w:rPr>
                <w:rFonts w:cs="Times New Roman"/>
              </w:rPr>
            </w:pPr>
            <w:r w:rsidRPr="00891450">
              <w:rPr>
                <w:rFonts w:cs="Times New Roman"/>
              </w:rPr>
              <w:t>Michigan</w:t>
            </w:r>
          </w:p>
        </w:tc>
        <w:tc>
          <w:tcPr>
            <w:tcW w:w="2092" w:type="dxa"/>
            <w:vAlign w:val="bottom"/>
          </w:tcPr>
          <w:p w:rsidR="000C4386" w:rsidRPr="00891450" w:rsidRDefault="000C4386" w:rsidP="0004373F">
            <w:pPr>
              <w:pStyle w:val="BodyText"/>
              <w:spacing w:after="105"/>
              <w:ind w:firstLine="0"/>
              <w:jc w:val="center"/>
              <w:rPr>
                <w:rFonts w:cs="Times New Roman"/>
              </w:rPr>
            </w:pPr>
            <w:r w:rsidRPr="00891450">
              <w:rPr>
                <w:rFonts w:cs="Times New Roman"/>
              </w:rPr>
              <w:t>New York</w:t>
            </w:r>
          </w:p>
        </w:tc>
        <w:tc>
          <w:tcPr>
            <w:tcW w:w="2093" w:type="dxa"/>
            <w:vAlign w:val="bottom"/>
          </w:tcPr>
          <w:p w:rsidR="000C4386" w:rsidRPr="00891450" w:rsidRDefault="000C4386" w:rsidP="0004373F">
            <w:pPr>
              <w:pStyle w:val="BodyText"/>
              <w:spacing w:after="105"/>
              <w:ind w:firstLine="0"/>
              <w:jc w:val="center"/>
              <w:rPr>
                <w:rFonts w:cs="Times New Roman"/>
              </w:rPr>
            </w:pPr>
            <w:r w:rsidRPr="00891450">
              <w:rPr>
                <w:rFonts w:cs="Times New Roman"/>
              </w:rPr>
              <w:t>Washington</w:t>
            </w:r>
          </w:p>
        </w:tc>
      </w:tr>
      <w:tr w:rsidR="000C4386" w:rsidRPr="00891450" w:rsidTr="0004373F">
        <w:trPr>
          <w:cantSplit/>
        </w:trPr>
        <w:tc>
          <w:tcPr>
            <w:tcW w:w="2092" w:type="dxa"/>
            <w:vAlign w:val="bottom"/>
          </w:tcPr>
          <w:p w:rsidR="000C4386" w:rsidRPr="00891450" w:rsidRDefault="000C4386" w:rsidP="0004373F">
            <w:pPr>
              <w:pStyle w:val="BodyText"/>
              <w:spacing w:after="105"/>
              <w:ind w:firstLine="0"/>
              <w:jc w:val="center"/>
              <w:rPr>
                <w:rFonts w:cs="Times New Roman"/>
              </w:rPr>
            </w:pPr>
            <w:r w:rsidRPr="00891450">
              <w:rPr>
                <w:rFonts w:cs="Times New Roman"/>
              </w:rPr>
              <w:t>District of Columbia</w:t>
            </w:r>
          </w:p>
        </w:tc>
        <w:tc>
          <w:tcPr>
            <w:tcW w:w="2093" w:type="dxa"/>
            <w:vAlign w:val="bottom"/>
          </w:tcPr>
          <w:p w:rsidR="000C4386" w:rsidRPr="00891450" w:rsidRDefault="000C4386" w:rsidP="0004373F">
            <w:pPr>
              <w:pStyle w:val="BodyText"/>
              <w:spacing w:after="105"/>
              <w:ind w:firstLine="0"/>
              <w:jc w:val="center"/>
              <w:rPr>
                <w:rFonts w:cs="Times New Roman"/>
              </w:rPr>
            </w:pPr>
            <w:r w:rsidRPr="00891450">
              <w:rPr>
                <w:rFonts w:cs="Times New Roman"/>
              </w:rPr>
              <w:t>Minnesota</w:t>
            </w:r>
          </w:p>
        </w:tc>
        <w:tc>
          <w:tcPr>
            <w:tcW w:w="2092" w:type="dxa"/>
            <w:vAlign w:val="bottom"/>
          </w:tcPr>
          <w:p w:rsidR="000C4386" w:rsidRPr="00891450" w:rsidRDefault="000C4386" w:rsidP="0004373F">
            <w:pPr>
              <w:pStyle w:val="BodyText"/>
              <w:spacing w:after="105"/>
              <w:ind w:firstLine="0"/>
              <w:jc w:val="center"/>
              <w:rPr>
                <w:rFonts w:cs="Times New Roman"/>
              </w:rPr>
            </w:pPr>
            <w:r w:rsidRPr="00891450">
              <w:rPr>
                <w:rFonts w:cs="Times New Roman"/>
              </w:rPr>
              <w:t>Pennsylvania</w:t>
            </w:r>
          </w:p>
        </w:tc>
        <w:tc>
          <w:tcPr>
            <w:tcW w:w="2093" w:type="dxa"/>
            <w:tcBorders>
              <w:bottom w:val="single" w:sz="4" w:space="0" w:color="auto"/>
            </w:tcBorders>
            <w:vAlign w:val="bottom"/>
          </w:tcPr>
          <w:p w:rsidR="000C4386" w:rsidRPr="00891450" w:rsidRDefault="000C4386" w:rsidP="0004373F">
            <w:pPr>
              <w:pStyle w:val="BodyText"/>
              <w:spacing w:after="105"/>
              <w:ind w:firstLine="0"/>
              <w:jc w:val="center"/>
              <w:rPr>
                <w:rFonts w:cs="Times New Roman"/>
              </w:rPr>
            </w:pPr>
            <w:r w:rsidRPr="00891450">
              <w:rPr>
                <w:rFonts w:cs="Times New Roman"/>
              </w:rPr>
              <w:t>Wisconsin</w:t>
            </w:r>
          </w:p>
        </w:tc>
      </w:tr>
      <w:tr w:rsidR="000C4386" w:rsidRPr="00891450" w:rsidTr="0004373F">
        <w:trPr>
          <w:cantSplit/>
        </w:trPr>
        <w:tc>
          <w:tcPr>
            <w:tcW w:w="2092" w:type="dxa"/>
            <w:vAlign w:val="bottom"/>
          </w:tcPr>
          <w:p w:rsidR="000C4386" w:rsidRPr="00891450" w:rsidRDefault="000C4386" w:rsidP="0004373F">
            <w:pPr>
              <w:pStyle w:val="BodyText"/>
              <w:spacing w:after="105"/>
              <w:ind w:firstLine="0"/>
              <w:jc w:val="center"/>
              <w:rPr>
                <w:rFonts w:cs="Times New Roman"/>
              </w:rPr>
            </w:pPr>
            <w:r w:rsidRPr="00891450">
              <w:rPr>
                <w:rFonts w:cs="Times New Roman"/>
              </w:rPr>
              <w:t>Hawaii</w:t>
            </w:r>
          </w:p>
        </w:tc>
        <w:tc>
          <w:tcPr>
            <w:tcW w:w="2093" w:type="dxa"/>
            <w:vAlign w:val="bottom"/>
          </w:tcPr>
          <w:p w:rsidR="000C4386" w:rsidRPr="00891450" w:rsidRDefault="000C4386" w:rsidP="0004373F">
            <w:pPr>
              <w:pStyle w:val="BodyText"/>
              <w:spacing w:after="105"/>
              <w:ind w:firstLine="0"/>
              <w:jc w:val="center"/>
              <w:rPr>
                <w:rFonts w:cs="Times New Roman"/>
              </w:rPr>
            </w:pPr>
            <w:r w:rsidRPr="00891450">
              <w:rPr>
                <w:rFonts w:cs="Times New Roman"/>
              </w:rPr>
              <w:t>New Hampshire</w:t>
            </w:r>
          </w:p>
        </w:tc>
        <w:tc>
          <w:tcPr>
            <w:tcW w:w="2092" w:type="dxa"/>
            <w:vAlign w:val="bottom"/>
          </w:tcPr>
          <w:p w:rsidR="000C4386" w:rsidRPr="00891450" w:rsidRDefault="000C4386" w:rsidP="0004373F">
            <w:pPr>
              <w:pStyle w:val="BodyText"/>
              <w:spacing w:after="105"/>
              <w:ind w:firstLine="0"/>
              <w:jc w:val="center"/>
              <w:rPr>
                <w:rFonts w:cs="Times New Roman"/>
              </w:rPr>
            </w:pPr>
            <w:r w:rsidRPr="00891450">
              <w:rPr>
                <w:rFonts w:cs="Times New Roman"/>
              </w:rPr>
              <w:t>Rhode Island</w:t>
            </w:r>
          </w:p>
        </w:tc>
        <w:tc>
          <w:tcPr>
            <w:tcW w:w="2093" w:type="dxa"/>
            <w:tcBorders>
              <w:bottom w:val="nil"/>
              <w:right w:val="nil"/>
            </w:tcBorders>
            <w:vAlign w:val="bottom"/>
          </w:tcPr>
          <w:p w:rsidR="000C4386" w:rsidRPr="00891450" w:rsidRDefault="000C4386" w:rsidP="0004373F">
            <w:pPr>
              <w:pStyle w:val="BodyText"/>
              <w:spacing w:after="105"/>
              <w:ind w:firstLine="0"/>
              <w:jc w:val="center"/>
              <w:rPr>
                <w:rFonts w:cs="Times New Roman"/>
              </w:rPr>
            </w:pPr>
          </w:p>
        </w:tc>
      </w:tr>
    </w:tbl>
    <w:p w:rsidR="00772E13" w:rsidRPr="00891450" w:rsidRDefault="00772E13" w:rsidP="00545272">
      <w:pPr>
        <w:pStyle w:val="BodyText"/>
        <w:rPr>
          <w:rFonts w:cs="Times New Roman"/>
          <w:b/>
          <w:bCs/>
          <w:u w:val="single"/>
        </w:rPr>
      </w:pPr>
    </w:p>
    <w:p w:rsidR="00CB51AB" w:rsidRPr="00891450" w:rsidRDefault="00CB51AB" w:rsidP="00C25435">
      <w:pPr>
        <w:pStyle w:val="BodyText"/>
        <w:rPr>
          <w:rFonts w:cs="Times New Roman"/>
        </w:rPr>
      </w:pPr>
      <w:r w:rsidRPr="00891450">
        <w:rPr>
          <w:rFonts w:cs="Times New Roman"/>
          <w:b/>
          <w:bCs/>
          <w:u w:val="single"/>
        </w:rPr>
        <w:t xml:space="preserve">How to protect </w:t>
      </w:r>
      <w:r w:rsidR="00C25435" w:rsidRPr="00891450">
        <w:rPr>
          <w:rFonts w:cs="Times New Roman"/>
          <w:b/>
          <w:bCs/>
          <w:u w:val="single"/>
        </w:rPr>
        <w:t>9/11 Fund</w:t>
      </w:r>
      <w:r w:rsidRPr="00891450">
        <w:rPr>
          <w:rFonts w:cs="Times New Roman"/>
          <w:b/>
          <w:bCs/>
          <w:u w:val="single"/>
        </w:rPr>
        <w:t xml:space="preserve"> payments und</w:t>
      </w:r>
      <w:r w:rsidR="00536EE0" w:rsidRPr="00891450">
        <w:rPr>
          <w:rFonts w:cs="Times New Roman"/>
          <w:b/>
          <w:bCs/>
          <w:u w:val="single"/>
        </w:rPr>
        <w:t xml:space="preserve">er the </w:t>
      </w:r>
      <w:r w:rsidR="00545272" w:rsidRPr="00891450">
        <w:rPr>
          <w:rFonts w:cs="Times New Roman"/>
          <w:b/>
          <w:bCs/>
          <w:u w:val="single"/>
        </w:rPr>
        <w:t xml:space="preserve">state </w:t>
      </w:r>
      <w:r w:rsidR="00536EE0" w:rsidRPr="00891450">
        <w:rPr>
          <w:rFonts w:cs="Times New Roman"/>
          <w:b/>
          <w:bCs/>
          <w:u w:val="single"/>
        </w:rPr>
        <w:t>exemption</w:t>
      </w:r>
      <w:r w:rsidR="00545272" w:rsidRPr="00891450">
        <w:rPr>
          <w:rFonts w:cs="Times New Roman"/>
          <w:b/>
          <w:bCs/>
          <w:u w:val="single"/>
        </w:rPr>
        <w:t>s</w:t>
      </w:r>
    </w:p>
    <w:p w:rsidR="00840AF7" w:rsidRPr="00891450" w:rsidRDefault="00C4778B" w:rsidP="00C26FAD">
      <w:pPr>
        <w:pStyle w:val="BodyText"/>
        <w:rPr>
          <w:rFonts w:cs="Times New Roman"/>
        </w:rPr>
      </w:pPr>
      <w:r w:rsidRPr="00891450">
        <w:rPr>
          <w:rFonts w:cs="Times New Roman"/>
        </w:rPr>
        <w:t xml:space="preserve">If </w:t>
      </w:r>
      <w:r w:rsidR="00772E13" w:rsidRPr="00891450">
        <w:rPr>
          <w:rFonts w:cs="Times New Roman"/>
        </w:rPr>
        <w:t xml:space="preserve">a debtor would prefer to use </w:t>
      </w:r>
      <w:r w:rsidRPr="00891450">
        <w:rPr>
          <w:rFonts w:cs="Times New Roman"/>
        </w:rPr>
        <w:t>state exemption</w:t>
      </w:r>
      <w:r w:rsidR="00245297" w:rsidRPr="00891450">
        <w:rPr>
          <w:rFonts w:cs="Times New Roman"/>
        </w:rPr>
        <w:t>s</w:t>
      </w:r>
      <w:r w:rsidR="008E6354" w:rsidRPr="00891450">
        <w:rPr>
          <w:rFonts w:cs="Times New Roman"/>
        </w:rPr>
        <w:t xml:space="preserve"> instead of the federal exemptions</w:t>
      </w:r>
      <w:r w:rsidRPr="00891450">
        <w:rPr>
          <w:rFonts w:cs="Times New Roman"/>
        </w:rPr>
        <w:t xml:space="preserve">, </w:t>
      </w:r>
      <w:r w:rsidR="008E6354" w:rsidRPr="00891450">
        <w:rPr>
          <w:rFonts w:cs="Times New Roman"/>
        </w:rPr>
        <w:t xml:space="preserve">or if the federal exemptions are </w:t>
      </w:r>
      <w:r w:rsidR="00E72166" w:rsidRPr="00891450">
        <w:rPr>
          <w:rFonts w:cs="Times New Roman"/>
        </w:rPr>
        <w:t>not available</w:t>
      </w:r>
      <w:r w:rsidR="008E6354" w:rsidRPr="00891450">
        <w:rPr>
          <w:rFonts w:cs="Times New Roman"/>
        </w:rPr>
        <w:t xml:space="preserve"> </w:t>
      </w:r>
      <w:r w:rsidR="00C26FAD" w:rsidRPr="00891450">
        <w:rPr>
          <w:rFonts w:cs="Times New Roman"/>
        </w:rPr>
        <w:t>in the relevant state</w:t>
      </w:r>
      <w:r w:rsidR="008E6354" w:rsidRPr="00891450">
        <w:rPr>
          <w:rFonts w:cs="Times New Roman"/>
        </w:rPr>
        <w:t xml:space="preserve">, the debtor may </w:t>
      </w:r>
      <w:r w:rsidRPr="00891450">
        <w:rPr>
          <w:rFonts w:cs="Times New Roman"/>
        </w:rPr>
        <w:t xml:space="preserve">exempt payments </w:t>
      </w:r>
      <w:r w:rsidR="008E6354" w:rsidRPr="00891450">
        <w:rPr>
          <w:rFonts w:cs="Times New Roman"/>
        </w:rPr>
        <w:t xml:space="preserve">received </w:t>
      </w:r>
      <w:r w:rsidR="007A7F23" w:rsidRPr="00891450">
        <w:rPr>
          <w:rFonts w:cs="Times New Roman"/>
        </w:rPr>
        <w:t>from the 9/11 F</w:t>
      </w:r>
      <w:r w:rsidRPr="00891450">
        <w:rPr>
          <w:rFonts w:cs="Times New Roman"/>
        </w:rPr>
        <w:t xml:space="preserve">und </w:t>
      </w:r>
      <w:r w:rsidR="002C0D1F" w:rsidRPr="00891450">
        <w:rPr>
          <w:rFonts w:cs="Times New Roman"/>
        </w:rPr>
        <w:t>in certain states</w:t>
      </w:r>
      <w:r w:rsidR="007A7F23" w:rsidRPr="00891450">
        <w:rPr>
          <w:rFonts w:cs="Times New Roman"/>
        </w:rPr>
        <w:t xml:space="preserve"> (but not in others)</w:t>
      </w:r>
      <w:r w:rsidR="002C0D1F" w:rsidRPr="00891450">
        <w:rPr>
          <w:rFonts w:cs="Times New Roman"/>
        </w:rPr>
        <w:t xml:space="preserve"> </w:t>
      </w:r>
      <w:r w:rsidR="008E6354" w:rsidRPr="00891450">
        <w:rPr>
          <w:rFonts w:cs="Times New Roman"/>
        </w:rPr>
        <w:t xml:space="preserve">pursuant to </w:t>
      </w:r>
      <w:r w:rsidR="002C0D1F" w:rsidRPr="00891450">
        <w:rPr>
          <w:rFonts w:cs="Times New Roman"/>
        </w:rPr>
        <w:t>the state</w:t>
      </w:r>
      <w:r w:rsidR="00C51058" w:rsidRPr="00891450">
        <w:rPr>
          <w:rFonts w:cs="Times New Roman"/>
        </w:rPr>
        <w:t xml:space="preserve">s’ </w:t>
      </w:r>
      <w:r w:rsidR="007A7F23" w:rsidRPr="00891450">
        <w:rPr>
          <w:rFonts w:cs="Times New Roman"/>
        </w:rPr>
        <w:t xml:space="preserve">particular </w:t>
      </w:r>
      <w:r w:rsidRPr="00891450">
        <w:rPr>
          <w:rFonts w:cs="Times New Roman"/>
        </w:rPr>
        <w:t>crime victim’s reparation exemption</w:t>
      </w:r>
      <w:r w:rsidR="00545272" w:rsidRPr="00891450">
        <w:rPr>
          <w:rFonts w:cs="Times New Roman"/>
        </w:rPr>
        <w:t>s</w:t>
      </w:r>
      <w:r w:rsidRPr="00891450">
        <w:rPr>
          <w:rFonts w:cs="Times New Roman"/>
        </w:rPr>
        <w:t>.</w:t>
      </w:r>
      <w:r w:rsidR="00545272" w:rsidRPr="00891450">
        <w:rPr>
          <w:rFonts w:cs="Times New Roman"/>
        </w:rPr>
        <w:t xml:space="preserve">  </w:t>
      </w:r>
      <w:r w:rsidR="0004619A" w:rsidRPr="00891450">
        <w:rPr>
          <w:rFonts w:cs="Times New Roman"/>
        </w:rPr>
        <w:t xml:space="preserve">For example, </w:t>
      </w:r>
      <w:r w:rsidR="00545272" w:rsidRPr="00891450">
        <w:rPr>
          <w:rFonts w:cs="Times New Roman"/>
        </w:rPr>
        <w:t>New York</w:t>
      </w:r>
      <w:r w:rsidR="0004619A" w:rsidRPr="00891450">
        <w:rPr>
          <w:rFonts w:cs="Times New Roman"/>
        </w:rPr>
        <w:t xml:space="preserve"> </w:t>
      </w:r>
      <w:r w:rsidR="00913EC6" w:rsidRPr="00891450">
        <w:rPr>
          <w:rFonts w:cs="Times New Roman"/>
        </w:rPr>
        <w:t>law</w:t>
      </w:r>
      <w:r w:rsidR="00245297" w:rsidRPr="00891450">
        <w:rPr>
          <w:rFonts w:cs="Times New Roman"/>
        </w:rPr>
        <w:t xml:space="preserve"> p</w:t>
      </w:r>
      <w:r w:rsidR="00545272" w:rsidRPr="00891450">
        <w:rPr>
          <w:rFonts w:cs="Times New Roman"/>
        </w:rPr>
        <w:t>ermits</w:t>
      </w:r>
      <w:r w:rsidR="00245297" w:rsidRPr="00891450">
        <w:rPr>
          <w:rFonts w:cs="Times New Roman"/>
        </w:rPr>
        <w:t xml:space="preserve"> a debtor to exempt his or her “right to receive, or property that is traceable to: </w:t>
      </w:r>
      <w:r w:rsidR="00C51058" w:rsidRPr="00891450">
        <w:rPr>
          <w:rFonts w:cs="Times New Roman"/>
        </w:rPr>
        <w:t xml:space="preserve">. . . </w:t>
      </w:r>
      <w:r w:rsidR="00245297" w:rsidRPr="00891450">
        <w:rPr>
          <w:rFonts w:cs="Times New Roman"/>
        </w:rPr>
        <w:t>an award under a crime victim’s reparation law.”</w:t>
      </w:r>
      <w:r w:rsidR="00245297" w:rsidRPr="00891450">
        <w:rPr>
          <w:rStyle w:val="FootnoteReference"/>
          <w:rFonts w:cs="Times New Roman"/>
        </w:rPr>
        <w:footnoteReference w:id="3"/>
      </w:r>
      <w:r w:rsidR="00245297" w:rsidRPr="00891450">
        <w:rPr>
          <w:rFonts w:cs="Times New Roman"/>
        </w:rPr>
        <w:t xml:space="preserve">  </w:t>
      </w:r>
      <w:r w:rsidR="00667008" w:rsidRPr="00891450">
        <w:rPr>
          <w:rFonts w:cs="Times New Roman"/>
        </w:rPr>
        <w:t xml:space="preserve">As discussed above with respect to the federal crime victim’s reparation exemption, payments received from the </w:t>
      </w:r>
      <w:r w:rsidR="00C23BAC" w:rsidRPr="00891450">
        <w:rPr>
          <w:rFonts w:cs="Times New Roman"/>
        </w:rPr>
        <w:t>9/11 F</w:t>
      </w:r>
      <w:r w:rsidR="00667008" w:rsidRPr="00891450">
        <w:rPr>
          <w:rFonts w:cs="Times New Roman"/>
        </w:rPr>
        <w:t xml:space="preserve">und </w:t>
      </w:r>
      <w:r w:rsidR="00C23BAC" w:rsidRPr="00891450">
        <w:rPr>
          <w:rFonts w:cs="Times New Roman"/>
        </w:rPr>
        <w:t xml:space="preserve">are intended to compensate victims of the crimes committed on September 11, </w:t>
      </w:r>
      <w:r w:rsidR="002F75C1" w:rsidRPr="00891450">
        <w:rPr>
          <w:rFonts w:cs="Times New Roman"/>
        </w:rPr>
        <w:t>2001</w:t>
      </w:r>
      <w:r w:rsidR="00C26FAD" w:rsidRPr="00891450">
        <w:rPr>
          <w:rFonts w:cs="Times New Roman"/>
        </w:rPr>
        <w:t xml:space="preserve"> and, as such, sh</w:t>
      </w:r>
      <w:r w:rsidR="00C23BAC" w:rsidRPr="00891450">
        <w:rPr>
          <w:rFonts w:cs="Times New Roman"/>
        </w:rPr>
        <w:t>ould qualify as awards under a crime victim’s reparation law.</w:t>
      </w:r>
      <w:r w:rsidR="00667008" w:rsidRPr="00891450">
        <w:rPr>
          <w:rFonts w:cs="Times New Roman"/>
        </w:rPr>
        <w:t xml:space="preserve"> </w:t>
      </w:r>
      <w:r w:rsidR="00CF6EC5" w:rsidRPr="00891450">
        <w:rPr>
          <w:rFonts w:cs="Times New Roman"/>
        </w:rPr>
        <w:t xml:space="preserve">Further, similar to the federal exemption, there is </w:t>
      </w:r>
      <w:r w:rsidR="00740F4A" w:rsidRPr="00891450">
        <w:rPr>
          <w:rFonts w:cs="Times New Roman"/>
        </w:rPr>
        <w:t xml:space="preserve">no maximum dollar amount </w:t>
      </w:r>
      <w:r w:rsidR="002F75C1" w:rsidRPr="00891450">
        <w:rPr>
          <w:rFonts w:cs="Times New Roman"/>
        </w:rPr>
        <w:t>that may be exempted</w:t>
      </w:r>
      <w:r w:rsidR="00913EC6" w:rsidRPr="00891450">
        <w:rPr>
          <w:rFonts w:cs="Times New Roman"/>
        </w:rPr>
        <w:t xml:space="preserve"> under the New York exemption</w:t>
      </w:r>
      <w:r w:rsidR="00740F4A" w:rsidRPr="00891450">
        <w:rPr>
          <w:rFonts w:cs="Times New Roman"/>
        </w:rPr>
        <w:t xml:space="preserve">, so </w:t>
      </w:r>
      <w:r w:rsidR="00F6264B" w:rsidRPr="00891450">
        <w:rPr>
          <w:rFonts w:cs="Times New Roman"/>
        </w:rPr>
        <w:t>a debtor’s</w:t>
      </w:r>
      <w:r w:rsidR="00740F4A" w:rsidRPr="00891450">
        <w:rPr>
          <w:rFonts w:cs="Times New Roman"/>
        </w:rPr>
        <w:t xml:space="preserve"> entire </w:t>
      </w:r>
      <w:r w:rsidR="00F6264B" w:rsidRPr="00891450">
        <w:rPr>
          <w:rFonts w:cs="Times New Roman"/>
        </w:rPr>
        <w:t xml:space="preserve">9/11 Fund </w:t>
      </w:r>
      <w:r w:rsidR="00C26FAD" w:rsidRPr="00891450">
        <w:rPr>
          <w:rFonts w:cs="Times New Roman"/>
        </w:rPr>
        <w:t>payment sh</w:t>
      </w:r>
      <w:r w:rsidR="00740F4A" w:rsidRPr="00891450">
        <w:rPr>
          <w:rFonts w:cs="Times New Roman"/>
        </w:rPr>
        <w:t>ould be exempt.</w:t>
      </w:r>
      <w:r w:rsidR="00545272" w:rsidRPr="00891450">
        <w:rPr>
          <w:rFonts w:cs="Times New Roman"/>
        </w:rPr>
        <w:t xml:space="preserve">  </w:t>
      </w:r>
    </w:p>
    <w:p w:rsidR="0069403C" w:rsidRPr="00891450" w:rsidRDefault="00545272" w:rsidP="00A36304">
      <w:pPr>
        <w:pStyle w:val="BodyText"/>
        <w:rPr>
          <w:rFonts w:cs="Times New Roman"/>
        </w:rPr>
      </w:pPr>
      <w:r w:rsidRPr="00891450">
        <w:rPr>
          <w:rFonts w:cs="Times New Roman"/>
        </w:rPr>
        <w:t xml:space="preserve">The following </w:t>
      </w:r>
      <w:r w:rsidR="00565D5D" w:rsidRPr="00891450">
        <w:rPr>
          <w:rFonts w:cs="Times New Roman"/>
        </w:rPr>
        <w:t>table provides</w:t>
      </w:r>
      <w:r w:rsidRPr="00891450">
        <w:rPr>
          <w:rFonts w:cs="Times New Roman"/>
        </w:rPr>
        <w:t xml:space="preserve"> a list of states with crime victim’s reparation </w:t>
      </w:r>
      <w:r w:rsidR="00290F66" w:rsidRPr="00891450">
        <w:rPr>
          <w:rFonts w:cs="Times New Roman"/>
        </w:rPr>
        <w:t>exemptions</w:t>
      </w:r>
      <w:r w:rsidRPr="00891450">
        <w:rPr>
          <w:rFonts w:cs="Times New Roman"/>
        </w:rPr>
        <w:t xml:space="preserve"> that would permit a </w:t>
      </w:r>
      <w:r w:rsidR="00A51953" w:rsidRPr="00891450">
        <w:rPr>
          <w:rFonts w:cs="Times New Roman"/>
        </w:rPr>
        <w:t>resident</w:t>
      </w:r>
      <w:r w:rsidRPr="00891450">
        <w:rPr>
          <w:rFonts w:cs="Times New Roman"/>
        </w:rPr>
        <w:t xml:space="preserve"> to exempt </w:t>
      </w:r>
      <w:r w:rsidR="004B6A59" w:rsidRPr="00891450">
        <w:rPr>
          <w:rFonts w:cs="Times New Roman"/>
        </w:rPr>
        <w:t>payments received from the</w:t>
      </w:r>
      <w:r w:rsidRPr="00891450">
        <w:rPr>
          <w:rFonts w:cs="Times New Roman"/>
        </w:rPr>
        <w:t xml:space="preserve"> 9/11</w:t>
      </w:r>
      <w:r w:rsidR="009F25C8" w:rsidRPr="00891450">
        <w:rPr>
          <w:rFonts w:cs="Times New Roman"/>
        </w:rPr>
        <w:t xml:space="preserve"> Fund</w:t>
      </w:r>
      <w:r w:rsidR="00A36304" w:rsidRPr="00891450">
        <w:rPr>
          <w:rFonts w:cs="Times New Roman"/>
        </w:rPr>
        <w:t>, and includes the text of the relevant law</w:t>
      </w:r>
      <w:r w:rsidR="00293ED0" w:rsidRPr="00891450">
        <w:rPr>
          <w:rFonts w:cs="Times New Roman"/>
        </w:rPr>
        <w:t>.</w:t>
      </w:r>
      <w:r w:rsidR="00434476" w:rsidRPr="00891450">
        <w:rPr>
          <w:rFonts w:cs="Times New Roman"/>
        </w:rPr>
        <w:t xml:space="preserve">  Please note that while Tennessee’s crime victim’s reparation exemption should cover 9/11 Fund payments, </w:t>
      </w:r>
      <w:r w:rsidR="00840AF7" w:rsidRPr="00891450">
        <w:rPr>
          <w:rFonts w:cs="Times New Roman"/>
        </w:rPr>
        <w:t>the exemption</w:t>
      </w:r>
      <w:r w:rsidR="00434476" w:rsidRPr="00891450">
        <w:rPr>
          <w:rFonts w:cs="Times New Roman"/>
        </w:rPr>
        <w:t xml:space="preserve"> is capped at five thousand dollars</w:t>
      </w:r>
      <w:r w:rsidR="005A5285" w:rsidRPr="00891450">
        <w:rPr>
          <w:rFonts w:cs="Times New Roman"/>
        </w:rPr>
        <w:t>, meaning that any amount received from the 9/11 Fund above five thousand dollars would not be exempt</w:t>
      </w:r>
      <w:r w:rsidR="00434476" w:rsidRPr="00891450">
        <w:rPr>
          <w:rFonts w:cs="Times New Roman"/>
        </w:rPr>
        <w:t>.</w:t>
      </w:r>
    </w:p>
    <w:tbl>
      <w:tblPr>
        <w:tblStyle w:val="TableGrid"/>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4A0" w:firstRow="1" w:lastRow="0" w:firstColumn="1" w:lastColumn="0" w:noHBand="0" w:noVBand="1"/>
      </w:tblPr>
      <w:tblGrid>
        <w:gridCol w:w="1304"/>
        <w:gridCol w:w="7169"/>
      </w:tblGrid>
      <w:tr w:rsidR="00545272" w:rsidRPr="00891450" w:rsidTr="004F2AFC">
        <w:trPr>
          <w:cantSplit/>
          <w:trHeight w:val="402"/>
          <w:tblHeader/>
        </w:trPr>
        <w:tc>
          <w:tcPr>
            <w:tcW w:w="8370" w:type="dxa"/>
            <w:gridSpan w:val="2"/>
            <w:shd w:val="clear" w:color="auto" w:fill="002060"/>
            <w:vAlign w:val="center"/>
          </w:tcPr>
          <w:p w:rsidR="00545272" w:rsidRPr="00891450" w:rsidRDefault="00545272" w:rsidP="004F2AFC">
            <w:pPr>
              <w:pStyle w:val="BodyText"/>
              <w:keepNext/>
              <w:spacing w:after="105"/>
              <w:ind w:firstLine="0"/>
              <w:jc w:val="center"/>
              <w:rPr>
                <w:rFonts w:cs="Times New Roman"/>
                <w:b/>
                <w:bCs/>
              </w:rPr>
            </w:pPr>
            <w:r w:rsidRPr="00891450">
              <w:rPr>
                <w:rFonts w:cs="Times New Roman"/>
                <w:b/>
                <w:bCs/>
              </w:rPr>
              <w:t>States with a Crime Victim’s Reparation Exemption for 9/11 Fund Payments</w:t>
            </w:r>
          </w:p>
        </w:tc>
      </w:tr>
      <w:tr w:rsidR="00545272" w:rsidRPr="00891450" w:rsidTr="004F2AFC">
        <w:trPr>
          <w:cantSplit/>
          <w:trHeight w:val="402"/>
          <w:tblHeader/>
        </w:trPr>
        <w:tc>
          <w:tcPr>
            <w:tcW w:w="1201" w:type="dxa"/>
            <w:shd w:val="clear" w:color="auto" w:fill="002060"/>
            <w:vAlign w:val="center"/>
          </w:tcPr>
          <w:p w:rsidR="00545272" w:rsidRPr="00891450" w:rsidRDefault="00545272" w:rsidP="004F2AFC">
            <w:pPr>
              <w:pStyle w:val="BodyText"/>
              <w:keepNext/>
              <w:spacing w:after="105"/>
              <w:ind w:firstLine="0"/>
              <w:jc w:val="center"/>
              <w:rPr>
                <w:rFonts w:cs="Times New Roman"/>
                <w:b/>
                <w:bCs/>
              </w:rPr>
            </w:pPr>
            <w:r w:rsidRPr="00891450">
              <w:rPr>
                <w:rFonts w:cs="Times New Roman"/>
                <w:b/>
                <w:bCs/>
              </w:rPr>
              <w:t>State</w:t>
            </w:r>
          </w:p>
        </w:tc>
        <w:tc>
          <w:tcPr>
            <w:tcW w:w="7169" w:type="dxa"/>
            <w:shd w:val="clear" w:color="auto" w:fill="002060"/>
            <w:vAlign w:val="center"/>
          </w:tcPr>
          <w:p w:rsidR="00545272" w:rsidRPr="00891450" w:rsidRDefault="00545272" w:rsidP="004F2AFC">
            <w:pPr>
              <w:pStyle w:val="BodyText"/>
              <w:keepNext/>
              <w:spacing w:after="105"/>
              <w:ind w:firstLine="0"/>
              <w:jc w:val="center"/>
              <w:rPr>
                <w:rFonts w:cs="Times New Roman"/>
                <w:b/>
                <w:bCs/>
              </w:rPr>
            </w:pPr>
            <w:r w:rsidRPr="00891450">
              <w:rPr>
                <w:rFonts w:cs="Times New Roman"/>
                <w:b/>
                <w:bCs/>
              </w:rPr>
              <w:t xml:space="preserve">Statutory Text </w:t>
            </w:r>
          </w:p>
        </w:tc>
      </w:tr>
      <w:tr w:rsidR="00545272" w:rsidRPr="00891450" w:rsidTr="004F2AFC">
        <w:trPr>
          <w:cantSplit/>
        </w:trPr>
        <w:tc>
          <w:tcPr>
            <w:tcW w:w="1201" w:type="dxa"/>
          </w:tcPr>
          <w:p w:rsidR="00545272" w:rsidRPr="00891450" w:rsidRDefault="00545272" w:rsidP="004F2AFC">
            <w:pPr>
              <w:spacing w:after="105"/>
              <w:jc w:val="center"/>
              <w:rPr>
                <w:rFonts w:cs="Times New Roman"/>
              </w:rPr>
            </w:pPr>
            <w:r w:rsidRPr="00891450">
              <w:rPr>
                <w:rFonts w:cs="Times New Roman"/>
              </w:rPr>
              <w:t>Alaska</w:t>
            </w:r>
          </w:p>
        </w:tc>
        <w:tc>
          <w:tcPr>
            <w:tcW w:w="7169" w:type="dxa"/>
          </w:tcPr>
          <w:p w:rsidR="00545272" w:rsidRPr="00891450" w:rsidRDefault="00545272" w:rsidP="004F2AFC">
            <w:pPr>
              <w:spacing w:after="105"/>
              <w:rPr>
                <w:rFonts w:cs="Times New Roman"/>
                <w:b/>
                <w:bCs/>
              </w:rPr>
            </w:pPr>
            <w:r w:rsidRPr="00891450">
              <w:rPr>
                <w:rFonts w:cs="Times New Roman"/>
                <w:b/>
                <w:bCs/>
              </w:rPr>
              <w:t>Alaska Stat. § 09.38.015.  Property exempt without limitation</w:t>
            </w:r>
          </w:p>
          <w:p w:rsidR="00545272" w:rsidRPr="00891450" w:rsidRDefault="00545272" w:rsidP="004F2AFC">
            <w:pPr>
              <w:spacing w:after="105"/>
              <w:rPr>
                <w:rFonts w:cs="Times New Roman"/>
              </w:rPr>
            </w:pPr>
            <w:r w:rsidRPr="00891450">
              <w:rPr>
                <w:rFonts w:cs="Times New Roman"/>
              </w:rPr>
              <w:t>(a) An individual is entitled to exemption of the following property:</w:t>
            </w:r>
          </w:p>
          <w:p w:rsidR="00545272" w:rsidRPr="00891450" w:rsidRDefault="00545272" w:rsidP="004F2AFC">
            <w:pPr>
              <w:spacing w:after="105"/>
              <w:ind w:left="720"/>
              <w:rPr>
                <w:rFonts w:cs="Times New Roman"/>
              </w:rPr>
            </w:pPr>
            <w:r w:rsidRPr="00891450">
              <w:rPr>
                <w:rFonts w:cs="Times New Roman"/>
              </w:rPr>
              <w:t>. . . (4) an award under AS 18.67 (Violent Crimes Compensation Board) or a crime victim's reparations act of another jurisdiction;</w:t>
            </w:r>
          </w:p>
        </w:tc>
      </w:tr>
      <w:tr w:rsidR="00545272" w:rsidRPr="00891450" w:rsidTr="004F2AFC">
        <w:trPr>
          <w:cantSplit/>
        </w:trPr>
        <w:tc>
          <w:tcPr>
            <w:tcW w:w="1201" w:type="dxa"/>
          </w:tcPr>
          <w:p w:rsidR="00545272" w:rsidRPr="00891450" w:rsidRDefault="00545272" w:rsidP="004F2AFC">
            <w:pPr>
              <w:spacing w:after="105"/>
              <w:jc w:val="center"/>
              <w:rPr>
                <w:rFonts w:cs="Times New Roman"/>
                <w:color w:val="000000"/>
              </w:rPr>
            </w:pPr>
            <w:r w:rsidRPr="00891450">
              <w:rPr>
                <w:rFonts w:cs="Times New Roman"/>
                <w:color w:val="000000"/>
              </w:rPr>
              <w:lastRenderedPageBreak/>
              <w:t>California</w:t>
            </w:r>
          </w:p>
        </w:tc>
        <w:tc>
          <w:tcPr>
            <w:tcW w:w="7169" w:type="dxa"/>
          </w:tcPr>
          <w:p w:rsidR="00545272" w:rsidRPr="00891450" w:rsidRDefault="00545272" w:rsidP="004F2AFC">
            <w:pPr>
              <w:spacing w:after="105"/>
              <w:rPr>
                <w:rFonts w:cs="Times New Roman"/>
                <w:b/>
                <w:bCs/>
              </w:rPr>
            </w:pPr>
            <w:r w:rsidRPr="00891450">
              <w:rPr>
                <w:rFonts w:cs="Times New Roman"/>
                <w:b/>
                <w:bCs/>
              </w:rPr>
              <w:t>Cal. Civ. Proc. Code 703.140.  Federal bankruptcy; applicable exemptions</w:t>
            </w:r>
          </w:p>
          <w:p w:rsidR="00545272" w:rsidRPr="00891450" w:rsidRDefault="00545272" w:rsidP="004F2AFC">
            <w:pPr>
              <w:spacing w:after="105"/>
              <w:rPr>
                <w:rFonts w:cs="Times New Roman"/>
              </w:rPr>
            </w:pPr>
            <w:r w:rsidRPr="00891450">
              <w:rPr>
                <w:rFonts w:cs="Times New Roman"/>
              </w:rPr>
              <w:t>(b) The following exemptions may be elected as provided in subdivision (a):</w:t>
            </w:r>
          </w:p>
          <w:p w:rsidR="00545272" w:rsidRPr="00891450" w:rsidRDefault="00545272" w:rsidP="004F2AFC">
            <w:pPr>
              <w:spacing w:after="105"/>
              <w:ind w:left="720"/>
              <w:rPr>
                <w:rFonts w:cs="Times New Roman"/>
              </w:rPr>
            </w:pPr>
            <w:r w:rsidRPr="00891450">
              <w:rPr>
                <w:rFonts w:cs="Times New Roman"/>
              </w:rPr>
              <w:t>. . . (11) The debtor's right to receive, or property that is traceable to, any of the following:</w:t>
            </w:r>
          </w:p>
          <w:p w:rsidR="00545272" w:rsidRPr="00891450" w:rsidRDefault="00545272" w:rsidP="004F2AFC">
            <w:pPr>
              <w:spacing w:after="105"/>
              <w:ind w:left="1440"/>
              <w:rPr>
                <w:rFonts w:cs="Times New Roman"/>
              </w:rPr>
            </w:pPr>
            <w:r w:rsidRPr="00891450">
              <w:rPr>
                <w:rFonts w:cs="Times New Roman"/>
              </w:rPr>
              <w:t xml:space="preserve">(A) An award under a crime victim's reparation law. </w:t>
            </w:r>
          </w:p>
        </w:tc>
      </w:tr>
      <w:tr w:rsidR="00545272" w:rsidRPr="00891450" w:rsidTr="004F2AFC">
        <w:trPr>
          <w:cantSplit/>
        </w:trPr>
        <w:tc>
          <w:tcPr>
            <w:tcW w:w="1201" w:type="dxa"/>
          </w:tcPr>
          <w:p w:rsidR="00545272" w:rsidRPr="00891450" w:rsidRDefault="00545272" w:rsidP="004F2AFC">
            <w:pPr>
              <w:spacing w:after="105"/>
              <w:jc w:val="center"/>
              <w:rPr>
                <w:rFonts w:cs="Times New Roman"/>
                <w:color w:val="000000"/>
              </w:rPr>
            </w:pPr>
            <w:r w:rsidRPr="00891450">
              <w:rPr>
                <w:rFonts w:cs="Times New Roman"/>
                <w:color w:val="000000"/>
              </w:rPr>
              <w:t>Colorado</w:t>
            </w:r>
          </w:p>
        </w:tc>
        <w:tc>
          <w:tcPr>
            <w:tcW w:w="7169" w:type="dxa"/>
          </w:tcPr>
          <w:p w:rsidR="00545272" w:rsidRPr="00891450" w:rsidRDefault="00545272" w:rsidP="004F2AFC">
            <w:pPr>
              <w:spacing w:after="105"/>
              <w:rPr>
                <w:rFonts w:cs="Times New Roman"/>
                <w:b/>
                <w:bCs/>
              </w:rPr>
            </w:pPr>
            <w:r w:rsidRPr="00891450">
              <w:rPr>
                <w:rFonts w:cs="Times New Roman"/>
                <w:b/>
                <w:bCs/>
              </w:rPr>
              <w:t>Colo. Rev. Stat. Ann. § 13-54-102.  Property exempt--definitions</w:t>
            </w:r>
          </w:p>
          <w:p w:rsidR="00545272" w:rsidRPr="00891450" w:rsidRDefault="00545272" w:rsidP="004F2AFC">
            <w:pPr>
              <w:spacing w:after="105"/>
              <w:rPr>
                <w:rFonts w:cs="Times New Roman"/>
              </w:rPr>
            </w:pPr>
            <w:r w:rsidRPr="00891450">
              <w:rPr>
                <w:rFonts w:cs="Times New Roman"/>
              </w:rPr>
              <w:t>(1) The following property is exempt from levy and sale under writ of attachment or writ of execution:</w:t>
            </w:r>
          </w:p>
          <w:p w:rsidR="00545272" w:rsidRPr="00891450" w:rsidRDefault="00545272" w:rsidP="004F2AFC">
            <w:pPr>
              <w:spacing w:after="105"/>
              <w:ind w:left="720"/>
              <w:rPr>
                <w:rFonts w:cs="Times New Roman"/>
              </w:rPr>
            </w:pPr>
            <w:r w:rsidRPr="00891450">
              <w:rPr>
                <w:rFonts w:eastAsia="Times New Roman" w:cs="Times New Roman"/>
                <w:color w:val="212121"/>
                <w:lang w:eastAsia="zh-TW"/>
              </w:rPr>
              <w:t>. . . (q) The debtor's right to receive, or property that is traceable to, an award under a crime victim's reparation law;</w:t>
            </w:r>
          </w:p>
        </w:tc>
      </w:tr>
      <w:tr w:rsidR="00545272" w:rsidRPr="00891450" w:rsidTr="004F2AFC">
        <w:trPr>
          <w:cantSplit/>
        </w:trPr>
        <w:tc>
          <w:tcPr>
            <w:tcW w:w="1201" w:type="dxa"/>
          </w:tcPr>
          <w:p w:rsidR="00545272" w:rsidRPr="00891450" w:rsidRDefault="00545272" w:rsidP="004F2AFC">
            <w:pPr>
              <w:spacing w:after="105"/>
              <w:jc w:val="center"/>
              <w:rPr>
                <w:rFonts w:cs="Times New Roman"/>
                <w:color w:val="000000"/>
              </w:rPr>
            </w:pPr>
            <w:r w:rsidRPr="00891450">
              <w:rPr>
                <w:rFonts w:cs="Times New Roman"/>
                <w:color w:val="000000"/>
              </w:rPr>
              <w:t>Connecticut</w:t>
            </w:r>
          </w:p>
        </w:tc>
        <w:tc>
          <w:tcPr>
            <w:tcW w:w="7169" w:type="dxa"/>
          </w:tcPr>
          <w:p w:rsidR="00545272" w:rsidRPr="00891450" w:rsidRDefault="00545272" w:rsidP="004F2AFC">
            <w:pPr>
              <w:spacing w:after="105"/>
              <w:rPr>
                <w:rFonts w:cs="Times New Roman"/>
                <w:b/>
                <w:bCs/>
              </w:rPr>
            </w:pPr>
            <w:r w:rsidRPr="00891450">
              <w:rPr>
                <w:rFonts w:cs="Times New Roman"/>
                <w:b/>
                <w:bCs/>
              </w:rPr>
              <w:t>Conn. Gen. Stat. Ann. § 52-352b.  Exempt property</w:t>
            </w:r>
          </w:p>
          <w:p w:rsidR="00545272" w:rsidRPr="00891450" w:rsidRDefault="00545272" w:rsidP="004F2AFC">
            <w:pPr>
              <w:spacing w:after="105"/>
              <w:rPr>
                <w:rFonts w:cs="Times New Roman"/>
              </w:rPr>
            </w:pPr>
            <w:r w:rsidRPr="00891450">
              <w:rPr>
                <w:rFonts w:cs="Times New Roman"/>
              </w:rPr>
              <w:t xml:space="preserve">The following property of any natural person shall be exempt: </w:t>
            </w:r>
          </w:p>
          <w:p w:rsidR="00545272" w:rsidRPr="00891450" w:rsidRDefault="00545272" w:rsidP="004F2AFC">
            <w:pPr>
              <w:spacing w:after="105"/>
              <w:ind w:left="720"/>
              <w:rPr>
                <w:rFonts w:cs="Times New Roman"/>
              </w:rPr>
            </w:pPr>
            <w:r w:rsidRPr="00891450">
              <w:rPr>
                <w:rFonts w:cs="Times New Roman"/>
              </w:rPr>
              <w:t>. . . (o) An award under a crime reparations act</w:t>
            </w:r>
          </w:p>
        </w:tc>
      </w:tr>
      <w:tr w:rsidR="00545272" w:rsidRPr="00891450" w:rsidTr="004F2AFC">
        <w:trPr>
          <w:cantSplit/>
        </w:trPr>
        <w:tc>
          <w:tcPr>
            <w:tcW w:w="1201" w:type="dxa"/>
          </w:tcPr>
          <w:p w:rsidR="00545272" w:rsidRPr="00891450" w:rsidRDefault="00545272" w:rsidP="004F2AFC">
            <w:pPr>
              <w:spacing w:after="105"/>
              <w:jc w:val="center"/>
              <w:rPr>
                <w:rFonts w:cs="Times New Roman"/>
              </w:rPr>
            </w:pPr>
            <w:r w:rsidRPr="00891450">
              <w:rPr>
                <w:rFonts w:cs="Times New Roman"/>
              </w:rPr>
              <w:t>District of Columbia</w:t>
            </w:r>
          </w:p>
        </w:tc>
        <w:tc>
          <w:tcPr>
            <w:tcW w:w="7169" w:type="dxa"/>
          </w:tcPr>
          <w:p w:rsidR="00545272" w:rsidRPr="00891450" w:rsidRDefault="00545272" w:rsidP="004F2AFC">
            <w:pPr>
              <w:spacing w:after="105"/>
              <w:rPr>
                <w:rFonts w:cs="Times New Roman"/>
                <w:b/>
                <w:bCs/>
              </w:rPr>
            </w:pPr>
            <w:r w:rsidRPr="00891450">
              <w:rPr>
                <w:rFonts w:cs="Times New Roman"/>
                <w:b/>
                <w:bCs/>
              </w:rPr>
              <w:t xml:space="preserve">D.C. Code Ann. § 15-501.  Exempt property of householder; property in </w:t>
            </w:r>
            <w:proofErr w:type="spellStart"/>
            <w:r w:rsidRPr="00891450">
              <w:rPr>
                <w:rFonts w:cs="Times New Roman"/>
                <w:b/>
                <w:bCs/>
              </w:rPr>
              <w:t>transitu</w:t>
            </w:r>
            <w:proofErr w:type="spellEnd"/>
            <w:r w:rsidRPr="00891450">
              <w:rPr>
                <w:rFonts w:cs="Times New Roman"/>
                <w:b/>
                <w:bCs/>
              </w:rPr>
              <w:t>; debt for wages.</w:t>
            </w:r>
          </w:p>
          <w:p w:rsidR="00545272" w:rsidRPr="00891450" w:rsidRDefault="00545272" w:rsidP="004F2AFC">
            <w:pPr>
              <w:spacing w:after="105"/>
              <w:rPr>
                <w:rFonts w:cs="Times New Roman"/>
              </w:rPr>
            </w:pPr>
            <w:r w:rsidRPr="00891450">
              <w:rPr>
                <w:rFonts w:cs="Times New Roman"/>
              </w:rPr>
              <w:t xml:space="preserve">(a) The following property of the head of a family or householder residing in the District of Columbia, or of a person who earns the major portion of his livelihood in the District of Columbia, being the head of a family or householder, regardless of his place of residence, is free and exempt from </w:t>
            </w:r>
            <w:proofErr w:type="spellStart"/>
            <w:r w:rsidRPr="00891450">
              <w:rPr>
                <w:rFonts w:cs="Times New Roman"/>
              </w:rPr>
              <w:t>distraint</w:t>
            </w:r>
            <w:proofErr w:type="spellEnd"/>
            <w:r w:rsidRPr="00891450">
              <w:rPr>
                <w:rFonts w:cs="Times New Roman"/>
              </w:rPr>
              <w:t xml:space="preserve">, attachment, levy, or seizure and sale on execution or decree of any court in the District of Columbia: </w:t>
            </w:r>
          </w:p>
          <w:p w:rsidR="00545272" w:rsidRPr="00891450" w:rsidRDefault="00545272" w:rsidP="004F2AFC">
            <w:pPr>
              <w:spacing w:after="105"/>
              <w:ind w:left="720"/>
              <w:rPr>
                <w:rFonts w:cs="Times New Roman"/>
              </w:rPr>
            </w:pPr>
            <w:r w:rsidRPr="00891450">
              <w:rPr>
                <w:rFonts w:cs="Times New Roman"/>
              </w:rPr>
              <w:t>. . . (11) the debtor's right to receive property that is traceable to:</w:t>
            </w:r>
          </w:p>
          <w:p w:rsidR="00545272" w:rsidRPr="00891450" w:rsidRDefault="00545272" w:rsidP="004F2AFC">
            <w:pPr>
              <w:spacing w:after="105"/>
              <w:ind w:left="1440"/>
              <w:rPr>
                <w:rFonts w:cs="Times New Roman"/>
              </w:rPr>
            </w:pPr>
            <w:r w:rsidRPr="00891450">
              <w:rPr>
                <w:rFonts w:cs="Times New Roman"/>
              </w:rPr>
              <w:t>(A) an award under a crime victim's reparation law;</w:t>
            </w:r>
          </w:p>
        </w:tc>
      </w:tr>
      <w:tr w:rsidR="00545272" w:rsidRPr="00891450" w:rsidTr="004F2AFC">
        <w:trPr>
          <w:cantSplit/>
        </w:trPr>
        <w:tc>
          <w:tcPr>
            <w:tcW w:w="1201" w:type="dxa"/>
          </w:tcPr>
          <w:p w:rsidR="00545272" w:rsidRPr="00891450" w:rsidRDefault="00545272" w:rsidP="004F2AFC">
            <w:pPr>
              <w:spacing w:after="105"/>
              <w:jc w:val="center"/>
              <w:rPr>
                <w:rFonts w:cs="Times New Roman"/>
              </w:rPr>
            </w:pPr>
            <w:r w:rsidRPr="00891450">
              <w:rPr>
                <w:rFonts w:cs="Times New Roman"/>
              </w:rPr>
              <w:t>Georgia</w:t>
            </w:r>
          </w:p>
        </w:tc>
        <w:tc>
          <w:tcPr>
            <w:tcW w:w="7169" w:type="dxa"/>
          </w:tcPr>
          <w:p w:rsidR="00545272" w:rsidRPr="00891450" w:rsidRDefault="00545272" w:rsidP="004F2AFC">
            <w:pPr>
              <w:spacing w:after="105"/>
              <w:rPr>
                <w:rFonts w:cs="Times New Roman"/>
                <w:b/>
                <w:bCs/>
              </w:rPr>
            </w:pPr>
            <w:r w:rsidRPr="00891450">
              <w:rPr>
                <w:rFonts w:cs="Times New Roman"/>
                <w:b/>
                <w:bCs/>
              </w:rPr>
              <w:t>Ga. Code Ann. § 44-13-100.  Exemption extended to insolvent estates</w:t>
            </w:r>
          </w:p>
          <w:p w:rsidR="00545272" w:rsidRPr="00891450" w:rsidRDefault="00545272" w:rsidP="004F2AFC">
            <w:pPr>
              <w:spacing w:after="105"/>
              <w:rPr>
                <w:rFonts w:cs="Times New Roman"/>
              </w:rPr>
            </w:pPr>
            <w:r w:rsidRPr="00891450">
              <w:rPr>
                <w:rFonts w:cs="Times New Roman"/>
              </w:rPr>
              <w:t>(a) In lieu of the exemption provided in Code Section 44-13-1, any debtor who is a natural person may exempt, pursuant to this article, for purposes of bankruptcy, the following property:</w:t>
            </w:r>
          </w:p>
          <w:p w:rsidR="00545272" w:rsidRPr="00891450" w:rsidRDefault="00545272" w:rsidP="004F2AFC">
            <w:pPr>
              <w:spacing w:after="105"/>
              <w:ind w:left="720"/>
              <w:rPr>
                <w:rFonts w:cs="Times New Roman"/>
              </w:rPr>
            </w:pPr>
            <w:r w:rsidRPr="00891450">
              <w:rPr>
                <w:rFonts w:cs="Times New Roman"/>
              </w:rPr>
              <w:t>. . . (11) The debtor's right to receive, or property that is traceable to:</w:t>
            </w:r>
          </w:p>
          <w:p w:rsidR="00545272" w:rsidRPr="00891450" w:rsidRDefault="00545272" w:rsidP="004F2AFC">
            <w:pPr>
              <w:spacing w:after="105"/>
              <w:ind w:left="1440"/>
              <w:rPr>
                <w:rFonts w:cs="Times New Roman"/>
              </w:rPr>
            </w:pPr>
            <w:r w:rsidRPr="00891450">
              <w:rPr>
                <w:rFonts w:cs="Times New Roman"/>
              </w:rPr>
              <w:t>(A) An award under a crime victim's reparation law;</w:t>
            </w:r>
          </w:p>
        </w:tc>
      </w:tr>
      <w:tr w:rsidR="00545272" w:rsidRPr="00891450" w:rsidTr="004F2AFC">
        <w:trPr>
          <w:cantSplit/>
        </w:trPr>
        <w:tc>
          <w:tcPr>
            <w:tcW w:w="1201" w:type="dxa"/>
          </w:tcPr>
          <w:p w:rsidR="00545272" w:rsidRPr="00891450" w:rsidRDefault="00545272" w:rsidP="004F2AFC">
            <w:pPr>
              <w:spacing w:after="105"/>
              <w:jc w:val="center"/>
              <w:rPr>
                <w:rFonts w:cs="Times New Roman"/>
              </w:rPr>
            </w:pPr>
            <w:r w:rsidRPr="00891450">
              <w:rPr>
                <w:rFonts w:cs="Times New Roman"/>
              </w:rPr>
              <w:lastRenderedPageBreak/>
              <w:t>Illinois</w:t>
            </w:r>
          </w:p>
        </w:tc>
        <w:tc>
          <w:tcPr>
            <w:tcW w:w="7169" w:type="dxa"/>
          </w:tcPr>
          <w:p w:rsidR="00545272" w:rsidRPr="00891450" w:rsidRDefault="00545272" w:rsidP="004F2AFC">
            <w:pPr>
              <w:spacing w:after="105"/>
              <w:rPr>
                <w:rFonts w:cs="Times New Roman"/>
                <w:b/>
                <w:bCs/>
              </w:rPr>
            </w:pPr>
            <w:r w:rsidRPr="00891450">
              <w:rPr>
                <w:rFonts w:cs="Times New Roman"/>
                <w:b/>
                <w:bCs/>
              </w:rPr>
              <w:t>735 Ill. Comp. Stat. Ann. 5/12-1001.  Personal property exempt</w:t>
            </w:r>
          </w:p>
          <w:p w:rsidR="00545272" w:rsidRPr="00891450" w:rsidRDefault="00545272" w:rsidP="004F2AFC">
            <w:pPr>
              <w:spacing w:after="105"/>
              <w:rPr>
                <w:rFonts w:cs="Times New Roman"/>
              </w:rPr>
            </w:pPr>
            <w:r w:rsidRPr="00891450">
              <w:rPr>
                <w:rFonts w:cs="Times New Roman"/>
              </w:rPr>
              <w:t>The following personal property, owned by the debtor, is exempt from judgment, attachment, or distress for rent:</w:t>
            </w:r>
          </w:p>
          <w:p w:rsidR="00545272" w:rsidRPr="00891450" w:rsidRDefault="00545272" w:rsidP="004F2AFC">
            <w:pPr>
              <w:spacing w:after="105"/>
              <w:ind w:left="720"/>
              <w:rPr>
                <w:rFonts w:cs="Times New Roman"/>
              </w:rPr>
            </w:pPr>
            <w:r w:rsidRPr="00891450">
              <w:rPr>
                <w:rFonts w:cs="Times New Roman"/>
              </w:rPr>
              <w:t xml:space="preserve">. . . (h) the debtor's right to receive, or property that is traceable to: </w:t>
            </w:r>
          </w:p>
          <w:p w:rsidR="00545272" w:rsidRPr="00891450" w:rsidRDefault="00545272" w:rsidP="004F2AFC">
            <w:pPr>
              <w:spacing w:after="105"/>
              <w:ind w:left="1440"/>
              <w:rPr>
                <w:rFonts w:cs="Times New Roman"/>
              </w:rPr>
            </w:pPr>
            <w:r w:rsidRPr="00891450">
              <w:rPr>
                <w:rFonts w:cs="Times New Roman"/>
              </w:rPr>
              <w:t>(1) an award under a crime victim's reparation law;</w:t>
            </w:r>
          </w:p>
        </w:tc>
      </w:tr>
      <w:tr w:rsidR="00545272" w:rsidRPr="00891450" w:rsidTr="004F2AFC">
        <w:trPr>
          <w:cantSplit/>
        </w:trPr>
        <w:tc>
          <w:tcPr>
            <w:tcW w:w="1201" w:type="dxa"/>
          </w:tcPr>
          <w:p w:rsidR="00545272" w:rsidRPr="00891450" w:rsidRDefault="00545272" w:rsidP="004F2AFC">
            <w:pPr>
              <w:spacing w:after="105"/>
              <w:jc w:val="center"/>
              <w:rPr>
                <w:rFonts w:cs="Times New Roman"/>
              </w:rPr>
            </w:pPr>
            <w:r w:rsidRPr="00891450">
              <w:rPr>
                <w:rFonts w:cs="Times New Roman"/>
              </w:rPr>
              <w:t>Kentucky</w:t>
            </w:r>
          </w:p>
        </w:tc>
        <w:tc>
          <w:tcPr>
            <w:tcW w:w="7169" w:type="dxa"/>
          </w:tcPr>
          <w:p w:rsidR="00545272" w:rsidRPr="00891450" w:rsidRDefault="00545272" w:rsidP="004F2AFC">
            <w:pPr>
              <w:spacing w:after="105"/>
              <w:rPr>
                <w:rFonts w:cs="Times New Roman"/>
                <w:b/>
                <w:bCs/>
              </w:rPr>
            </w:pPr>
            <w:r w:rsidRPr="00891450">
              <w:rPr>
                <w:rFonts w:cs="Times New Roman"/>
                <w:b/>
                <w:bCs/>
              </w:rPr>
              <w:t>Ky. Rev. Stat. Ann. § 427.150.  Property totally or partially exempt</w:t>
            </w:r>
          </w:p>
          <w:p w:rsidR="00545272" w:rsidRPr="00891450" w:rsidRDefault="00545272" w:rsidP="004F2AFC">
            <w:pPr>
              <w:spacing w:after="105"/>
              <w:rPr>
                <w:rFonts w:cs="Times New Roman"/>
              </w:rPr>
            </w:pPr>
            <w:r w:rsidRPr="00891450">
              <w:rPr>
                <w:rFonts w:cs="Times New Roman"/>
              </w:rPr>
              <w:t>. . . (2) An individual shall be entitled to exemption of the following property:</w:t>
            </w:r>
          </w:p>
          <w:p w:rsidR="00545272" w:rsidRPr="00891450" w:rsidRDefault="00545272" w:rsidP="004F2AFC">
            <w:pPr>
              <w:spacing w:after="105"/>
              <w:ind w:left="720"/>
              <w:rPr>
                <w:rFonts w:cs="Times New Roman"/>
              </w:rPr>
            </w:pPr>
            <w:r w:rsidRPr="00891450">
              <w:rPr>
                <w:rFonts w:cs="Times New Roman"/>
              </w:rPr>
              <w:t>(a) An award under a crime victim's reparation law;</w:t>
            </w:r>
          </w:p>
        </w:tc>
      </w:tr>
      <w:tr w:rsidR="00545272" w:rsidRPr="00891450" w:rsidTr="004F2AFC">
        <w:trPr>
          <w:cantSplit/>
        </w:trPr>
        <w:tc>
          <w:tcPr>
            <w:tcW w:w="1201" w:type="dxa"/>
          </w:tcPr>
          <w:p w:rsidR="00545272" w:rsidRPr="00891450" w:rsidRDefault="00545272" w:rsidP="004F2AFC">
            <w:pPr>
              <w:spacing w:after="105"/>
              <w:jc w:val="center"/>
              <w:rPr>
                <w:rFonts w:cs="Times New Roman"/>
              </w:rPr>
            </w:pPr>
            <w:r w:rsidRPr="00891450">
              <w:rPr>
                <w:rFonts w:cs="Times New Roman"/>
              </w:rPr>
              <w:t>Maine</w:t>
            </w:r>
          </w:p>
        </w:tc>
        <w:tc>
          <w:tcPr>
            <w:tcW w:w="7169" w:type="dxa"/>
          </w:tcPr>
          <w:p w:rsidR="00545272" w:rsidRPr="00891450" w:rsidRDefault="00545272" w:rsidP="004F2AFC">
            <w:pPr>
              <w:spacing w:after="105"/>
              <w:rPr>
                <w:rFonts w:cs="Times New Roman"/>
                <w:b/>
                <w:bCs/>
              </w:rPr>
            </w:pPr>
            <w:r w:rsidRPr="00891450">
              <w:rPr>
                <w:rFonts w:cs="Times New Roman"/>
                <w:b/>
                <w:bCs/>
              </w:rPr>
              <w:t>Me. Rev. Stat. tit. 14, § 4422.  Exempt property</w:t>
            </w:r>
          </w:p>
          <w:p w:rsidR="00545272" w:rsidRPr="00891450" w:rsidRDefault="00545272" w:rsidP="004F2AFC">
            <w:pPr>
              <w:spacing w:after="105"/>
              <w:rPr>
                <w:rFonts w:cs="Times New Roman"/>
              </w:rPr>
            </w:pPr>
            <w:r w:rsidRPr="00891450">
              <w:rPr>
                <w:rFonts w:cs="Times New Roman"/>
              </w:rPr>
              <w:t>The following property is exempt from attachment and execution, except to the extent that it has been fraudulently conveyed by the debtor.</w:t>
            </w:r>
          </w:p>
          <w:p w:rsidR="00545272" w:rsidRPr="00891450" w:rsidRDefault="00545272" w:rsidP="004F2AFC">
            <w:pPr>
              <w:spacing w:after="105"/>
              <w:ind w:left="720"/>
              <w:rPr>
                <w:rFonts w:cs="Times New Roman"/>
              </w:rPr>
            </w:pPr>
            <w:r w:rsidRPr="00891450">
              <w:rPr>
                <w:rFonts w:cs="Times New Roman"/>
              </w:rPr>
              <w:t xml:space="preserve">. . . </w:t>
            </w:r>
            <w:r w:rsidRPr="00891450">
              <w:rPr>
                <w:rFonts w:cs="Times New Roman"/>
                <w:b/>
                <w:bCs/>
              </w:rPr>
              <w:t>14. Legal awards; life insurance benefits</w:t>
            </w:r>
            <w:r w:rsidRPr="00891450">
              <w:rPr>
                <w:rFonts w:cs="Times New Roman"/>
              </w:rPr>
              <w:t>. The debtor's right to receive or property that is traceable to the following:</w:t>
            </w:r>
          </w:p>
          <w:p w:rsidR="00545272" w:rsidRPr="00891450" w:rsidRDefault="00545272" w:rsidP="004F2AFC">
            <w:pPr>
              <w:spacing w:after="105"/>
              <w:ind w:left="1440"/>
              <w:rPr>
                <w:rFonts w:cs="Times New Roman"/>
              </w:rPr>
            </w:pPr>
            <w:r w:rsidRPr="00891450">
              <w:rPr>
                <w:rFonts w:cs="Times New Roman"/>
                <w:b/>
                <w:bCs/>
              </w:rPr>
              <w:t>A.</w:t>
            </w:r>
            <w:r w:rsidRPr="00891450">
              <w:rPr>
                <w:rFonts w:cs="Times New Roman"/>
              </w:rPr>
              <w:t xml:space="preserve"> An award under a crime victim's reparation law;</w:t>
            </w:r>
          </w:p>
        </w:tc>
      </w:tr>
      <w:tr w:rsidR="00545272" w:rsidRPr="00891450" w:rsidTr="004F2AFC">
        <w:trPr>
          <w:cantSplit/>
        </w:trPr>
        <w:tc>
          <w:tcPr>
            <w:tcW w:w="1201" w:type="dxa"/>
          </w:tcPr>
          <w:p w:rsidR="00545272" w:rsidRPr="00891450" w:rsidRDefault="00545272" w:rsidP="004F2AFC">
            <w:pPr>
              <w:spacing w:after="105"/>
              <w:jc w:val="center"/>
              <w:rPr>
                <w:rFonts w:cs="Times New Roman"/>
              </w:rPr>
            </w:pPr>
            <w:r w:rsidRPr="00891450">
              <w:rPr>
                <w:rFonts w:cs="Times New Roman"/>
              </w:rPr>
              <w:t>New York</w:t>
            </w:r>
          </w:p>
        </w:tc>
        <w:tc>
          <w:tcPr>
            <w:tcW w:w="7169" w:type="dxa"/>
          </w:tcPr>
          <w:p w:rsidR="00545272" w:rsidRPr="00891450" w:rsidRDefault="00545272" w:rsidP="004F2AFC">
            <w:pPr>
              <w:spacing w:after="105"/>
              <w:rPr>
                <w:rFonts w:cs="Times New Roman"/>
                <w:b/>
                <w:bCs/>
              </w:rPr>
            </w:pPr>
            <w:r w:rsidRPr="00891450">
              <w:rPr>
                <w:rFonts w:cs="Times New Roman"/>
                <w:b/>
                <w:bCs/>
              </w:rPr>
              <w:t>N.Y. Debt. &amp; Cred. Law § 282.  Permissible exemptions in bankruptcy</w:t>
            </w:r>
          </w:p>
          <w:p w:rsidR="00545272" w:rsidRPr="00891450" w:rsidRDefault="00545272" w:rsidP="004F2AFC">
            <w:pPr>
              <w:spacing w:after="105"/>
              <w:rPr>
                <w:rFonts w:cs="Times New Roman"/>
              </w:rPr>
            </w:pPr>
            <w:r w:rsidRPr="00891450">
              <w:rPr>
                <w:rFonts w:cs="Times New Roman"/>
              </w:rPr>
              <w:t>Under  section five  hundred twenty-two of title eleven of the United States  Code,  entitled  “Bankruptcy”,  an  individual  debtor domiciled in this state may exempt  from the property of the estate, to the extent permitted  by  subsection  (b) thereof, only</w:t>
            </w:r>
          </w:p>
          <w:p w:rsidR="00545272" w:rsidRPr="00891450" w:rsidRDefault="00545272" w:rsidP="004F2AFC">
            <w:pPr>
              <w:spacing w:after="105"/>
              <w:ind w:left="720"/>
              <w:rPr>
                <w:rFonts w:cs="Times New Roman"/>
              </w:rPr>
            </w:pPr>
            <w:r w:rsidRPr="00891450">
              <w:rPr>
                <w:rFonts w:cs="Times New Roman"/>
              </w:rPr>
              <w:t>. . . (iii) the following property:</w:t>
            </w:r>
          </w:p>
          <w:p w:rsidR="00545272" w:rsidRPr="00891450" w:rsidRDefault="00545272" w:rsidP="004F2AFC">
            <w:pPr>
              <w:spacing w:after="105"/>
              <w:ind w:left="1440"/>
              <w:rPr>
                <w:rFonts w:cs="Times New Roman"/>
              </w:rPr>
            </w:pPr>
            <w:r w:rsidRPr="00891450">
              <w:rPr>
                <w:rFonts w:cs="Times New Roman"/>
              </w:rPr>
              <w:t>3. Bankruptcy exemption for right to receive certain property. The debtor's right to receive, or property that is traceable to: (i) an award under a crime victim's reparation law;</w:t>
            </w:r>
          </w:p>
        </w:tc>
      </w:tr>
      <w:tr w:rsidR="00545272" w:rsidRPr="00891450" w:rsidTr="004F2AFC">
        <w:trPr>
          <w:cantSplit/>
        </w:trPr>
        <w:tc>
          <w:tcPr>
            <w:tcW w:w="1201" w:type="dxa"/>
          </w:tcPr>
          <w:p w:rsidR="00545272" w:rsidRPr="00891450" w:rsidRDefault="00545272" w:rsidP="004F2AFC">
            <w:pPr>
              <w:spacing w:after="105"/>
              <w:jc w:val="center"/>
              <w:rPr>
                <w:rFonts w:cs="Times New Roman"/>
              </w:rPr>
            </w:pPr>
            <w:r w:rsidRPr="00891450">
              <w:rPr>
                <w:rFonts w:cs="Times New Roman"/>
              </w:rPr>
              <w:t>North Dakota</w:t>
            </w:r>
          </w:p>
        </w:tc>
        <w:tc>
          <w:tcPr>
            <w:tcW w:w="7169" w:type="dxa"/>
          </w:tcPr>
          <w:p w:rsidR="00545272" w:rsidRPr="00891450" w:rsidRDefault="00545272" w:rsidP="004F2AFC">
            <w:pPr>
              <w:spacing w:after="105"/>
              <w:rPr>
                <w:rFonts w:cs="Times New Roman"/>
                <w:b/>
                <w:bCs/>
              </w:rPr>
            </w:pPr>
            <w:r w:rsidRPr="00891450">
              <w:rPr>
                <w:rFonts w:cs="Times New Roman"/>
                <w:b/>
                <w:bCs/>
              </w:rPr>
              <w:t>N.D. Cent. Code Ann. § 28-22-03.1.  Additional exemptions for residents</w:t>
            </w:r>
          </w:p>
          <w:p w:rsidR="00545272" w:rsidRPr="00891450" w:rsidRDefault="00545272" w:rsidP="004F2AFC">
            <w:pPr>
              <w:spacing w:after="105"/>
              <w:rPr>
                <w:rFonts w:cs="Times New Roman"/>
              </w:rPr>
            </w:pPr>
            <w:r w:rsidRPr="00891450">
              <w:rPr>
                <w:rFonts w:cs="Times New Roman"/>
              </w:rPr>
              <w:t>In addition to the exemptions from all attachment or process, levy and sale upon execution, and any other final process issued from any court, otherwise provided by law, a resident of the state may select:</w:t>
            </w:r>
          </w:p>
          <w:p w:rsidR="00545272" w:rsidRPr="00891450" w:rsidRDefault="00545272" w:rsidP="004F2AFC">
            <w:pPr>
              <w:spacing w:after="105"/>
              <w:ind w:left="720"/>
              <w:rPr>
                <w:rFonts w:cs="Times New Roman"/>
              </w:rPr>
            </w:pPr>
            <w:r w:rsidRPr="00891450">
              <w:rPr>
                <w:rFonts w:cs="Times New Roman"/>
              </w:rPr>
              <w:t>9. The debtor's right to receive, or property that is traceable to:</w:t>
            </w:r>
          </w:p>
          <w:p w:rsidR="00545272" w:rsidRPr="00891450" w:rsidRDefault="00545272" w:rsidP="004F2AFC">
            <w:pPr>
              <w:spacing w:after="105"/>
              <w:ind w:left="1440"/>
              <w:rPr>
                <w:rFonts w:cs="Times New Roman"/>
              </w:rPr>
            </w:pPr>
            <w:r w:rsidRPr="00891450">
              <w:rPr>
                <w:rFonts w:cs="Times New Roman"/>
              </w:rPr>
              <w:t>a. An award under a crime victim's reparation law.</w:t>
            </w:r>
          </w:p>
        </w:tc>
      </w:tr>
      <w:tr w:rsidR="00545272" w:rsidRPr="00891450" w:rsidTr="004F2AFC">
        <w:trPr>
          <w:cantSplit/>
        </w:trPr>
        <w:tc>
          <w:tcPr>
            <w:tcW w:w="1201" w:type="dxa"/>
          </w:tcPr>
          <w:p w:rsidR="00545272" w:rsidRPr="00891450" w:rsidRDefault="00545272" w:rsidP="004F2AFC">
            <w:pPr>
              <w:spacing w:after="105"/>
              <w:jc w:val="center"/>
              <w:rPr>
                <w:rFonts w:cs="Times New Roman"/>
              </w:rPr>
            </w:pPr>
            <w:r w:rsidRPr="00891450">
              <w:rPr>
                <w:rFonts w:cs="Times New Roman"/>
              </w:rPr>
              <w:lastRenderedPageBreak/>
              <w:t>Oregon</w:t>
            </w:r>
          </w:p>
        </w:tc>
        <w:tc>
          <w:tcPr>
            <w:tcW w:w="7169" w:type="dxa"/>
          </w:tcPr>
          <w:p w:rsidR="00545272" w:rsidRPr="00891450" w:rsidRDefault="00545272" w:rsidP="004F2AFC">
            <w:pPr>
              <w:spacing w:after="105"/>
              <w:rPr>
                <w:rFonts w:cs="Times New Roman"/>
                <w:b/>
                <w:bCs/>
              </w:rPr>
            </w:pPr>
            <w:r w:rsidRPr="00891450">
              <w:rPr>
                <w:rFonts w:cs="Times New Roman"/>
                <w:b/>
                <w:bCs/>
              </w:rPr>
              <w:t>Or. Rev. Stat. Ann. § 18.345.  Property against which writ may be levied; selected exemptions</w:t>
            </w:r>
          </w:p>
          <w:p w:rsidR="00545272" w:rsidRPr="00891450" w:rsidRDefault="00545272" w:rsidP="004F2AFC">
            <w:pPr>
              <w:spacing w:after="105"/>
              <w:rPr>
                <w:rFonts w:cs="Times New Roman"/>
              </w:rPr>
            </w:pPr>
            <w:r w:rsidRPr="00891450">
              <w:rPr>
                <w:rFonts w:cs="Times New Roman"/>
              </w:rPr>
              <w:t>(1) All property, including franchises, or rights or interest therein, of the judgment debtor, shall be liable to an execution, except as provided in this section and in other statutes granting exemptions from execution. The following property, or rights or interest therein of the judgment debtor, except as provided in ORS 18.305, shall be exempt from execution:</w:t>
            </w:r>
          </w:p>
          <w:p w:rsidR="00545272" w:rsidRPr="00891450" w:rsidRDefault="00545272" w:rsidP="004F2AFC">
            <w:pPr>
              <w:spacing w:after="105"/>
              <w:ind w:left="720"/>
              <w:rPr>
                <w:rFonts w:cs="Times New Roman"/>
              </w:rPr>
            </w:pPr>
            <w:r w:rsidRPr="00891450">
              <w:rPr>
                <w:rFonts w:cs="Times New Roman"/>
              </w:rPr>
              <w:t xml:space="preserve">. . . </w:t>
            </w:r>
            <w:proofErr w:type="gramStart"/>
            <w:r w:rsidRPr="00891450">
              <w:rPr>
                <w:rFonts w:cs="Times New Roman"/>
              </w:rPr>
              <w:t>(j) The debtor's right to receive, or property</w:t>
            </w:r>
            <w:proofErr w:type="gramEnd"/>
            <w:r w:rsidRPr="00891450">
              <w:rPr>
                <w:rFonts w:cs="Times New Roman"/>
              </w:rPr>
              <w:t xml:space="preserve"> that is traceable to, an award under any crime victim reparation law.</w:t>
            </w:r>
          </w:p>
        </w:tc>
      </w:tr>
      <w:tr w:rsidR="00545272" w:rsidRPr="00891450" w:rsidTr="004F2AFC">
        <w:trPr>
          <w:cantSplit/>
        </w:trPr>
        <w:tc>
          <w:tcPr>
            <w:tcW w:w="1201" w:type="dxa"/>
          </w:tcPr>
          <w:p w:rsidR="00545272" w:rsidRPr="00891450" w:rsidRDefault="00545272" w:rsidP="004F2AFC">
            <w:pPr>
              <w:spacing w:after="105"/>
              <w:jc w:val="center"/>
              <w:rPr>
                <w:rFonts w:cs="Times New Roman"/>
                <w:color w:val="000000"/>
              </w:rPr>
            </w:pPr>
            <w:r w:rsidRPr="00891450">
              <w:rPr>
                <w:rFonts w:cs="Times New Roman"/>
                <w:color w:val="000000"/>
              </w:rPr>
              <w:t>South Carolina</w:t>
            </w:r>
          </w:p>
        </w:tc>
        <w:tc>
          <w:tcPr>
            <w:tcW w:w="7169" w:type="dxa"/>
          </w:tcPr>
          <w:p w:rsidR="00545272" w:rsidRPr="00891450" w:rsidRDefault="00545272" w:rsidP="004F2AFC">
            <w:pPr>
              <w:spacing w:after="105"/>
              <w:rPr>
                <w:rFonts w:cs="Times New Roman"/>
              </w:rPr>
            </w:pPr>
            <w:r w:rsidRPr="00891450">
              <w:rPr>
                <w:rFonts w:cs="Times New Roman"/>
                <w:b/>
                <w:bCs/>
              </w:rPr>
              <w:t>S.C. Code Ann. § 15-41-30.  Property exempt from attachment, levy, and sale.</w:t>
            </w:r>
          </w:p>
          <w:p w:rsidR="00545272" w:rsidRPr="00891450" w:rsidRDefault="00545272" w:rsidP="004F2AFC">
            <w:pPr>
              <w:spacing w:after="105"/>
              <w:rPr>
                <w:rFonts w:cs="Times New Roman"/>
              </w:rPr>
            </w:pPr>
            <w:r w:rsidRPr="00891450">
              <w:rPr>
                <w:rFonts w:cs="Times New Roman"/>
              </w:rPr>
              <w:t>(A) The following real and personal property of a debtor domiciled in this State is exempt from attachment, levy, and sale under any mesne or final process issued by a court or bankruptcy proceeding:</w:t>
            </w:r>
          </w:p>
          <w:p w:rsidR="00545272" w:rsidRPr="00891450" w:rsidRDefault="00545272" w:rsidP="004F2AFC">
            <w:pPr>
              <w:spacing w:after="105"/>
              <w:ind w:left="720"/>
              <w:rPr>
                <w:rFonts w:cs="Times New Roman"/>
              </w:rPr>
            </w:pPr>
            <w:r w:rsidRPr="00891450">
              <w:rPr>
                <w:rFonts w:cs="Times New Roman"/>
              </w:rPr>
              <w:t>(12) The debtor's right to receive or property that is traceable to:</w:t>
            </w:r>
          </w:p>
          <w:p w:rsidR="00545272" w:rsidRPr="00891450" w:rsidRDefault="00545272" w:rsidP="004F2AFC">
            <w:pPr>
              <w:spacing w:after="105"/>
              <w:ind w:left="1440"/>
              <w:rPr>
                <w:rFonts w:cs="Times New Roman"/>
              </w:rPr>
            </w:pPr>
            <w:r w:rsidRPr="00891450">
              <w:rPr>
                <w:rFonts w:cs="Times New Roman"/>
              </w:rPr>
              <w:t>(a) an award under a crime victim's reparation law;</w:t>
            </w:r>
          </w:p>
        </w:tc>
      </w:tr>
      <w:tr w:rsidR="00545272" w:rsidRPr="00891450" w:rsidTr="004F2AFC">
        <w:trPr>
          <w:cantSplit/>
        </w:trPr>
        <w:tc>
          <w:tcPr>
            <w:tcW w:w="1201" w:type="dxa"/>
          </w:tcPr>
          <w:p w:rsidR="00545272" w:rsidRPr="00891450" w:rsidRDefault="00545272" w:rsidP="004F2AFC">
            <w:pPr>
              <w:spacing w:after="105"/>
              <w:jc w:val="center"/>
              <w:rPr>
                <w:rFonts w:cs="Times New Roman"/>
              </w:rPr>
            </w:pPr>
            <w:r w:rsidRPr="00891450">
              <w:rPr>
                <w:rFonts w:cs="Times New Roman"/>
              </w:rPr>
              <w:t>Tennessee</w:t>
            </w:r>
          </w:p>
        </w:tc>
        <w:tc>
          <w:tcPr>
            <w:tcW w:w="7169" w:type="dxa"/>
          </w:tcPr>
          <w:p w:rsidR="00545272" w:rsidRPr="00891450" w:rsidRDefault="00545272" w:rsidP="004F2AFC">
            <w:pPr>
              <w:spacing w:after="105"/>
              <w:rPr>
                <w:rFonts w:cs="Times New Roman"/>
                <w:b/>
                <w:bCs/>
              </w:rPr>
            </w:pPr>
            <w:r w:rsidRPr="00891450">
              <w:rPr>
                <w:rFonts w:cs="Times New Roman"/>
                <w:b/>
                <w:bCs/>
              </w:rPr>
              <w:t xml:space="preserve">Tenn. Code Ann. § 26-2-111.  Miscellaneous exemptions </w:t>
            </w:r>
          </w:p>
          <w:p w:rsidR="00545272" w:rsidRPr="00891450" w:rsidRDefault="00545272" w:rsidP="004F2AFC">
            <w:pPr>
              <w:spacing w:after="105"/>
              <w:rPr>
                <w:rFonts w:cs="Times New Roman"/>
              </w:rPr>
            </w:pPr>
            <w:r w:rsidRPr="00891450">
              <w:rPr>
                <w:rFonts w:cs="Times New Roman"/>
              </w:rPr>
              <w:t xml:space="preserve">In addition to the property exempt under § 26-2-103, the following shall be exempt from execution, seizure or attachment in the hands or possession of any person who is a bona fide citizen permanently residing in Tennessee: </w:t>
            </w:r>
          </w:p>
          <w:p w:rsidR="00545272" w:rsidRPr="00891450" w:rsidRDefault="00545272" w:rsidP="004F2AFC">
            <w:pPr>
              <w:spacing w:after="105"/>
              <w:ind w:left="720"/>
              <w:rPr>
                <w:rFonts w:cs="Times New Roman"/>
              </w:rPr>
            </w:pPr>
            <w:r w:rsidRPr="00891450">
              <w:rPr>
                <w:rFonts w:cs="Times New Roman"/>
              </w:rPr>
              <w:t>. . . (2) The debtor's right not to exceed in the aggregate fifteen thousand dollars ($15,000) to receive or property that is traceable to:</w:t>
            </w:r>
          </w:p>
          <w:p w:rsidR="00545272" w:rsidRPr="00891450" w:rsidRDefault="00545272" w:rsidP="004F2AFC">
            <w:pPr>
              <w:spacing w:after="105"/>
              <w:ind w:left="1440"/>
              <w:rPr>
                <w:rFonts w:cs="Times New Roman"/>
              </w:rPr>
            </w:pPr>
            <w:r w:rsidRPr="00891450">
              <w:rPr>
                <w:rFonts w:cs="Times New Roman"/>
              </w:rPr>
              <w:t xml:space="preserve">(A) An award </w:t>
            </w:r>
            <w:r w:rsidRPr="00891450">
              <w:rPr>
                <w:rFonts w:cs="Times New Roman"/>
                <w:b/>
                <w:bCs/>
                <w:color w:val="FF0000"/>
              </w:rPr>
              <w:t>not to exceed five thousand dollars ($5,000)</w:t>
            </w:r>
            <w:r w:rsidRPr="00891450">
              <w:rPr>
                <w:rFonts w:cs="Times New Roman"/>
                <w:color w:val="FF0000"/>
              </w:rPr>
              <w:t xml:space="preserve"> </w:t>
            </w:r>
            <w:r w:rsidRPr="00891450">
              <w:rPr>
                <w:rFonts w:cs="Times New Roman"/>
              </w:rPr>
              <w:t>under a crime victim's reparation law;</w:t>
            </w:r>
          </w:p>
        </w:tc>
      </w:tr>
      <w:tr w:rsidR="00545272" w:rsidRPr="00891450" w:rsidTr="004F2AFC">
        <w:trPr>
          <w:cantSplit/>
        </w:trPr>
        <w:tc>
          <w:tcPr>
            <w:tcW w:w="1201" w:type="dxa"/>
          </w:tcPr>
          <w:p w:rsidR="00545272" w:rsidRPr="00891450" w:rsidRDefault="00545272" w:rsidP="004F2AFC">
            <w:pPr>
              <w:spacing w:after="105"/>
              <w:jc w:val="center"/>
              <w:rPr>
                <w:rFonts w:cs="Times New Roman"/>
              </w:rPr>
            </w:pPr>
            <w:r w:rsidRPr="00891450">
              <w:rPr>
                <w:rFonts w:cs="Times New Roman"/>
              </w:rPr>
              <w:lastRenderedPageBreak/>
              <w:t>Vermont</w:t>
            </w:r>
          </w:p>
        </w:tc>
        <w:tc>
          <w:tcPr>
            <w:tcW w:w="7169" w:type="dxa"/>
          </w:tcPr>
          <w:p w:rsidR="00545272" w:rsidRPr="00891450" w:rsidRDefault="00545272" w:rsidP="004F2AFC">
            <w:pPr>
              <w:spacing w:after="105"/>
              <w:rPr>
                <w:rFonts w:cs="Times New Roman"/>
                <w:b/>
                <w:bCs/>
              </w:rPr>
            </w:pPr>
            <w:r w:rsidRPr="00891450">
              <w:rPr>
                <w:rFonts w:cs="Times New Roman"/>
                <w:b/>
                <w:bCs/>
              </w:rPr>
              <w:t>Vt. Stat. Ann. tit. 12, § 2740.  Goods and chattels; exemptions from</w:t>
            </w:r>
          </w:p>
          <w:p w:rsidR="00545272" w:rsidRPr="00891450" w:rsidRDefault="00545272" w:rsidP="004F2AFC">
            <w:pPr>
              <w:spacing w:after="105"/>
              <w:rPr>
                <w:rFonts w:cs="Times New Roman"/>
              </w:rPr>
            </w:pPr>
            <w:r w:rsidRPr="00891450">
              <w:rPr>
                <w:rFonts w:cs="Times New Roman"/>
              </w:rPr>
              <w:t>The goods or chattels of a debtor may be taken and sold on execution, except the following articles, which shall be exempt from attachment and execution, unless turned out to the officer to be taken on the attachment or execution, by the debtor:</w:t>
            </w:r>
          </w:p>
          <w:p w:rsidR="00545272" w:rsidRPr="00891450" w:rsidRDefault="00545272" w:rsidP="004F2AFC">
            <w:pPr>
              <w:spacing w:after="105"/>
              <w:ind w:left="720"/>
              <w:rPr>
                <w:rFonts w:cs="Times New Roman"/>
              </w:rPr>
            </w:pPr>
            <w:r w:rsidRPr="00891450">
              <w:rPr>
                <w:rFonts w:cs="Times New Roman"/>
              </w:rPr>
              <w:t>. . . (19) property traceable to or the debtor's right to receive, to the extent reasonably necessary for the support of the debtor and any dependents of the debtor:</w:t>
            </w:r>
          </w:p>
          <w:p w:rsidR="00545272" w:rsidRPr="00891450" w:rsidRDefault="00545272" w:rsidP="004F2AFC">
            <w:pPr>
              <w:spacing w:after="105"/>
              <w:ind w:left="1440"/>
              <w:rPr>
                <w:rFonts w:cs="Times New Roman"/>
              </w:rPr>
            </w:pPr>
            <w:r w:rsidRPr="00891450">
              <w:rPr>
                <w:rFonts w:cs="Times New Roman"/>
              </w:rPr>
              <w:t>. . . (E) compensation awarded under a crime victim's reparation law;</w:t>
            </w:r>
          </w:p>
        </w:tc>
      </w:tr>
      <w:tr w:rsidR="00545272" w:rsidRPr="00891450" w:rsidTr="004F2AFC">
        <w:trPr>
          <w:cantSplit/>
        </w:trPr>
        <w:tc>
          <w:tcPr>
            <w:tcW w:w="1201" w:type="dxa"/>
          </w:tcPr>
          <w:p w:rsidR="00545272" w:rsidRPr="00891450" w:rsidRDefault="00545272" w:rsidP="004F2AFC">
            <w:pPr>
              <w:spacing w:after="105"/>
              <w:jc w:val="center"/>
              <w:rPr>
                <w:rFonts w:cs="Times New Roman"/>
                <w:color w:val="000000"/>
              </w:rPr>
            </w:pPr>
            <w:r w:rsidRPr="00891450">
              <w:rPr>
                <w:rFonts w:cs="Times New Roman"/>
                <w:color w:val="000000"/>
              </w:rPr>
              <w:t>West Virginia</w:t>
            </w:r>
          </w:p>
        </w:tc>
        <w:tc>
          <w:tcPr>
            <w:tcW w:w="7169" w:type="dxa"/>
          </w:tcPr>
          <w:p w:rsidR="00545272" w:rsidRPr="00891450" w:rsidRDefault="00545272" w:rsidP="004F2AFC">
            <w:pPr>
              <w:spacing w:after="105"/>
              <w:rPr>
                <w:rFonts w:cs="Times New Roman"/>
                <w:b/>
                <w:bCs/>
              </w:rPr>
            </w:pPr>
            <w:r w:rsidRPr="00891450">
              <w:rPr>
                <w:rFonts w:cs="Times New Roman"/>
                <w:b/>
                <w:bCs/>
              </w:rPr>
              <w:t>W. Va. Code Ann. § 38-10-4.  Exemptions of property in bankruptcy proceedings</w:t>
            </w:r>
          </w:p>
          <w:p w:rsidR="00545272" w:rsidRPr="00891450" w:rsidRDefault="00545272" w:rsidP="004F2AFC">
            <w:pPr>
              <w:spacing w:after="105"/>
              <w:rPr>
                <w:rFonts w:cs="Times New Roman"/>
              </w:rPr>
            </w:pPr>
            <w:r w:rsidRPr="00891450">
              <w:rPr>
                <w:rFonts w:cs="Times New Roman"/>
              </w:rPr>
              <w:t>Any person who files a petition under the federal bankruptcy law may exempt from property of the estate in a bankruptcy proceeding the following property:</w:t>
            </w:r>
          </w:p>
          <w:p w:rsidR="00545272" w:rsidRPr="00891450" w:rsidRDefault="00545272" w:rsidP="004F2AFC">
            <w:pPr>
              <w:spacing w:after="105"/>
              <w:ind w:left="720"/>
              <w:rPr>
                <w:rFonts w:cs="Times New Roman"/>
              </w:rPr>
            </w:pPr>
            <w:r w:rsidRPr="00891450">
              <w:rPr>
                <w:rFonts w:cs="Times New Roman"/>
              </w:rPr>
              <w:t>(k) The debtor's right to receive or property that is traceable to:</w:t>
            </w:r>
          </w:p>
          <w:p w:rsidR="00545272" w:rsidRPr="00891450" w:rsidRDefault="00545272" w:rsidP="004F2AFC">
            <w:pPr>
              <w:spacing w:after="105"/>
              <w:ind w:left="1440"/>
              <w:rPr>
                <w:rFonts w:cs="Times New Roman"/>
              </w:rPr>
            </w:pPr>
            <w:r w:rsidRPr="00891450">
              <w:rPr>
                <w:rFonts w:cs="Times New Roman"/>
              </w:rPr>
              <w:t>(1) An award under a crime victim's reparation law;</w:t>
            </w:r>
          </w:p>
        </w:tc>
      </w:tr>
    </w:tbl>
    <w:p w:rsidR="00B44EEC" w:rsidRPr="00891450" w:rsidRDefault="00B44EEC" w:rsidP="00B44EEC">
      <w:pPr>
        <w:pStyle w:val="BodyText"/>
        <w:rPr>
          <w:rFonts w:cs="Times New Roman"/>
        </w:rPr>
      </w:pPr>
    </w:p>
    <w:p w:rsidR="00B44EEC" w:rsidRPr="00891450" w:rsidRDefault="00B44EEC" w:rsidP="00C25435">
      <w:pPr>
        <w:pStyle w:val="BodyText"/>
        <w:rPr>
          <w:rFonts w:cs="Times New Roman"/>
          <w:b/>
          <w:bCs/>
          <w:u w:val="single"/>
        </w:rPr>
      </w:pPr>
      <w:r w:rsidRPr="00891450">
        <w:rPr>
          <w:rFonts w:cs="Times New Roman"/>
          <w:b/>
          <w:bCs/>
          <w:u w:val="single"/>
        </w:rPr>
        <w:t xml:space="preserve">How to protect </w:t>
      </w:r>
      <w:r w:rsidR="00C25435" w:rsidRPr="00891450">
        <w:rPr>
          <w:rFonts w:cs="Times New Roman"/>
          <w:b/>
          <w:bCs/>
          <w:u w:val="single"/>
        </w:rPr>
        <w:t>9/11 Fund</w:t>
      </w:r>
      <w:r w:rsidRPr="00891450">
        <w:rPr>
          <w:rFonts w:cs="Times New Roman"/>
          <w:b/>
          <w:bCs/>
          <w:u w:val="single"/>
        </w:rPr>
        <w:t xml:space="preserve"> payments und</w:t>
      </w:r>
      <w:r w:rsidR="0021675F" w:rsidRPr="00891450">
        <w:rPr>
          <w:rFonts w:cs="Times New Roman"/>
          <w:b/>
          <w:bCs/>
          <w:u w:val="single"/>
        </w:rPr>
        <w:t>er</w:t>
      </w:r>
      <w:r w:rsidRPr="00891450">
        <w:rPr>
          <w:rFonts w:cs="Times New Roman"/>
          <w:b/>
          <w:bCs/>
          <w:u w:val="single"/>
        </w:rPr>
        <w:t xml:space="preserve"> state bodily injury exemptions</w:t>
      </w:r>
    </w:p>
    <w:p w:rsidR="00356207" w:rsidRPr="00891450" w:rsidRDefault="00434249" w:rsidP="00434249">
      <w:pPr>
        <w:pStyle w:val="BodyText"/>
        <w:rPr>
          <w:rFonts w:cs="Times New Roman"/>
        </w:rPr>
      </w:pPr>
      <w:r w:rsidRPr="00891450">
        <w:rPr>
          <w:rFonts w:cs="Times New Roman"/>
        </w:rPr>
        <w:t>In certain s</w:t>
      </w:r>
      <w:r w:rsidR="0021675F" w:rsidRPr="00891450">
        <w:rPr>
          <w:rFonts w:cs="Times New Roman"/>
        </w:rPr>
        <w:t>tate</w:t>
      </w:r>
      <w:r w:rsidRPr="00891450">
        <w:rPr>
          <w:rFonts w:cs="Times New Roman"/>
        </w:rPr>
        <w:t>s that have</w:t>
      </w:r>
      <w:r w:rsidR="0021675F" w:rsidRPr="00891450">
        <w:rPr>
          <w:rFonts w:cs="Times New Roman"/>
        </w:rPr>
        <w:t xml:space="preserve"> opted out of the federal exemptions </w:t>
      </w:r>
      <w:r w:rsidR="0021675F" w:rsidRPr="00891450">
        <w:rPr>
          <w:rFonts w:cs="Times New Roman"/>
          <w:i/>
          <w:iCs/>
        </w:rPr>
        <w:t>and</w:t>
      </w:r>
      <w:r w:rsidR="0021675F" w:rsidRPr="00891450">
        <w:rPr>
          <w:rFonts w:cs="Times New Roman"/>
        </w:rPr>
        <w:t xml:space="preserve"> do not have a crime victim’s reparation </w:t>
      </w:r>
      <w:r w:rsidR="00212BE7" w:rsidRPr="00891450">
        <w:rPr>
          <w:rFonts w:cs="Times New Roman"/>
        </w:rPr>
        <w:t>exemption</w:t>
      </w:r>
      <w:r w:rsidR="0021675F" w:rsidRPr="00891450">
        <w:rPr>
          <w:rFonts w:cs="Times New Roman"/>
        </w:rPr>
        <w:t xml:space="preserve"> </w:t>
      </w:r>
      <w:r w:rsidR="00496905" w:rsidRPr="00891450">
        <w:rPr>
          <w:rFonts w:cs="Times New Roman"/>
        </w:rPr>
        <w:t>that would cover</w:t>
      </w:r>
      <w:r w:rsidR="0021675F" w:rsidRPr="00891450">
        <w:rPr>
          <w:rFonts w:cs="Times New Roman"/>
        </w:rPr>
        <w:t xml:space="preserve"> 9/11</w:t>
      </w:r>
      <w:r w:rsidR="00C079A6" w:rsidRPr="00891450">
        <w:rPr>
          <w:rFonts w:cs="Times New Roman"/>
        </w:rPr>
        <w:t xml:space="preserve"> Fund</w:t>
      </w:r>
      <w:r w:rsidR="0021675F" w:rsidRPr="00891450">
        <w:rPr>
          <w:rFonts w:cs="Times New Roman"/>
        </w:rPr>
        <w:t xml:space="preserve"> payments,</w:t>
      </w:r>
      <w:r w:rsidRPr="00891450">
        <w:rPr>
          <w:rFonts w:cs="Times New Roman"/>
        </w:rPr>
        <w:t xml:space="preserve"> a</w:t>
      </w:r>
      <w:r w:rsidR="00B60CF1" w:rsidRPr="00891450">
        <w:rPr>
          <w:rFonts w:cs="Times New Roman"/>
        </w:rPr>
        <w:t xml:space="preserve"> debtor may</w:t>
      </w:r>
      <w:r w:rsidR="00FF0886" w:rsidRPr="00891450">
        <w:rPr>
          <w:rFonts w:cs="Times New Roman"/>
        </w:rPr>
        <w:t xml:space="preserve"> still</w:t>
      </w:r>
      <w:r w:rsidR="00B60CF1" w:rsidRPr="00891450">
        <w:rPr>
          <w:rFonts w:cs="Times New Roman"/>
        </w:rPr>
        <w:t xml:space="preserve"> exempt the 9/11 Fund payments as payments received as a result of bodily injury</w:t>
      </w:r>
      <w:r w:rsidR="00051202" w:rsidRPr="00891450">
        <w:rPr>
          <w:rFonts w:cs="Times New Roman"/>
        </w:rPr>
        <w:t>, though the bodily injury exemption is often capped</w:t>
      </w:r>
      <w:r w:rsidR="006F2AB8" w:rsidRPr="00891450">
        <w:rPr>
          <w:rFonts w:cs="Times New Roman"/>
        </w:rPr>
        <w:t>.  Paymen</w:t>
      </w:r>
      <w:r w:rsidRPr="00891450">
        <w:rPr>
          <w:rFonts w:cs="Times New Roman"/>
        </w:rPr>
        <w:t>ts received from the 9/11 Fund sh</w:t>
      </w:r>
      <w:r w:rsidR="006F2AB8" w:rsidRPr="00891450">
        <w:rPr>
          <w:rFonts w:cs="Times New Roman"/>
        </w:rPr>
        <w:t xml:space="preserve">ould </w:t>
      </w:r>
      <w:r w:rsidR="00B33469" w:rsidRPr="00891450">
        <w:rPr>
          <w:rFonts w:cs="Times New Roman"/>
        </w:rPr>
        <w:t>be exempt under the</w:t>
      </w:r>
      <w:r w:rsidR="006F2AB8" w:rsidRPr="00891450">
        <w:rPr>
          <w:rFonts w:cs="Times New Roman"/>
        </w:rPr>
        <w:t xml:space="preserve"> b</w:t>
      </w:r>
      <w:r w:rsidR="00F633E0" w:rsidRPr="00891450">
        <w:rPr>
          <w:rFonts w:cs="Times New Roman"/>
        </w:rPr>
        <w:t xml:space="preserve">odily injury exemptions because, as discussed above, the </w:t>
      </w:r>
      <w:r w:rsidR="005748D5" w:rsidRPr="00891450">
        <w:rPr>
          <w:rFonts w:cs="Times New Roman"/>
        </w:rPr>
        <w:t>9/11 Fund was established to compensate individuals who were “physically injured or killed” as a result of the 9/11 atta</w:t>
      </w:r>
      <w:r w:rsidR="00356207" w:rsidRPr="00891450">
        <w:rPr>
          <w:rFonts w:cs="Times New Roman"/>
        </w:rPr>
        <w:t>cks or subsequent debris removal</w:t>
      </w:r>
      <w:r w:rsidR="00D10A3D" w:rsidRPr="00891450">
        <w:rPr>
          <w:rFonts w:cs="Times New Roman"/>
        </w:rPr>
        <w:t xml:space="preserve">.  </w:t>
      </w:r>
    </w:p>
    <w:p w:rsidR="00B44EEC" w:rsidRPr="00891450" w:rsidRDefault="00D10A3D" w:rsidP="00746742">
      <w:pPr>
        <w:pStyle w:val="BodyText"/>
        <w:rPr>
          <w:rFonts w:cs="Times New Roman"/>
        </w:rPr>
      </w:pPr>
      <w:r w:rsidRPr="00891450">
        <w:rPr>
          <w:rFonts w:cs="Times New Roman"/>
        </w:rPr>
        <w:t xml:space="preserve">The following </w:t>
      </w:r>
      <w:r w:rsidR="00356207" w:rsidRPr="00891450">
        <w:rPr>
          <w:rFonts w:cs="Times New Roman"/>
        </w:rPr>
        <w:t>table provides a</w:t>
      </w:r>
      <w:r w:rsidRPr="00891450">
        <w:rPr>
          <w:rFonts w:cs="Times New Roman"/>
        </w:rPr>
        <w:t xml:space="preserve"> list of states that have bodily injury exemptions</w:t>
      </w:r>
      <w:r w:rsidR="007B3D71" w:rsidRPr="00891450">
        <w:rPr>
          <w:rFonts w:cs="Times New Roman"/>
        </w:rPr>
        <w:t>, and includes the text of the relevant law</w:t>
      </w:r>
      <w:r w:rsidRPr="00891450">
        <w:rPr>
          <w:rFonts w:cs="Times New Roman"/>
        </w:rPr>
        <w:t xml:space="preserve">.  </w:t>
      </w:r>
      <w:r w:rsidR="00746742" w:rsidRPr="00891450">
        <w:rPr>
          <w:rFonts w:cs="Times New Roman"/>
        </w:rPr>
        <w:t>Again,</w:t>
      </w:r>
      <w:r w:rsidR="00C50AA4" w:rsidRPr="00891450">
        <w:rPr>
          <w:rFonts w:cs="Times New Roman"/>
        </w:rPr>
        <w:t xml:space="preserve"> many states cap</w:t>
      </w:r>
      <w:r w:rsidRPr="00891450">
        <w:rPr>
          <w:rFonts w:cs="Times New Roman"/>
        </w:rPr>
        <w:t xml:space="preserve"> the amount of</w:t>
      </w:r>
      <w:r w:rsidR="00B50874" w:rsidRPr="00891450">
        <w:rPr>
          <w:rFonts w:cs="Times New Roman"/>
        </w:rPr>
        <w:t xml:space="preserve"> the award that can be exempted, meaning that any amount received from the 9/11 Fund above </w:t>
      </w:r>
      <w:r w:rsidR="00746742" w:rsidRPr="00891450">
        <w:rPr>
          <w:rFonts w:cs="Times New Roman"/>
        </w:rPr>
        <w:t>a state’s</w:t>
      </w:r>
      <w:r w:rsidR="00B50874" w:rsidRPr="00891450">
        <w:rPr>
          <w:rFonts w:cs="Times New Roman"/>
        </w:rPr>
        <w:t xml:space="preserve"> cap would not be exempt</w:t>
      </w:r>
      <w:r w:rsidR="00144EB1" w:rsidRPr="00891450">
        <w:rPr>
          <w:rFonts w:cs="Times New Roman"/>
        </w:rPr>
        <w:t>.</w:t>
      </w:r>
    </w:p>
    <w:tbl>
      <w:tblPr>
        <w:tblStyle w:val="TableGrid"/>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4A0" w:firstRow="1" w:lastRow="0" w:firstColumn="1" w:lastColumn="0" w:noHBand="0" w:noVBand="1"/>
      </w:tblPr>
      <w:tblGrid>
        <w:gridCol w:w="1478"/>
        <w:gridCol w:w="6802"/>
      </w:tblGrid>
      <w:tr w:rsidR="00322C36" w:rsidRPr="00891450" w:rsidTr="005B1E5A">
        <w:trPr>
          <w:cantSplit/>
          <w:trHeight w:val="375"/>
          <w:tblHeader/>
        </w:trPr>
        <w:tc>
          <w:tcPr>
            <w:tcW w:w="8280" w:type="dxa"/>
            <w:gridSpan w:val="2"/>
            <w:shd w:val="clear" w:color="auto" w:fill="002060"/>
            <w:vAlign w:val="center"/>
          </w:tcPr>
          <w:p w:rsidR="00322C36" w:rsidRPr="00891450" w:rsidRDefault="00322C36" w:rsidP="005B1E5A">
            <w:pPr>
              <w:pStyle w:val="BodyText"/>
              <w:keepNext/>
              <w:spacing w:after="105"/>
              <w:ind w:firstLine="0"/>
              <w:jc w:val="center"/>
              <w:rPr>
                <w:rFonts w:cs="Times New Roman"/>
                <w:b/>
                <w:bCs/>
              </w:rPr>
            </w:pPr>
            <w:r w:rsidRPr="00891450">
              <w:rPr>
                <w:rFonts w:cs="Times New Roman"/>
                <w:b/>
                <w:bCs/>
              </w:rPr>
              <w:lastRenderedPageBreak/>
              <w:t>States with no Crime Victim’s Reparation Exemption, but with a Bodily Injury Exemption</w:t>
            </w:r>
          </w:p>
        </w:tc>
      </w:tr>
      <w:tr w:rsidR="00322C36" w:rsidRPr="00891450" w:rsidTr="005B1E5A">
        <w:trPr>
          <w:cantSplit/>
          <w:trHeight w:val="375"/>
          <w:tblHeader/>
        </w:trPr>
        <w:tc>
          <w:tcPr>
            <w:tcW w:w="1478" w:type="dxa"/>
            <w:shd w:val="clear" w:color="auto" w:fill="002060"/>
            <w:vAlign w:val="center"/>
          </w:tcPr>
          <w:p w:rsidR="00322C36" w:rsidRPr="00891450" w:rsidRDefault="00322C36" w:rsidP="005B1E5A">
            <w:pPr>
              <w:pStyle w:val="BodyText"/>
              <w:keepNext/>
              <w:spacing w:after="105"/>
              <w:ind w:firstLine="18"/>
              <w:jc w:val="center"/>
              <w:rPr>
                <w:rFonts w:cs="Times New Roman"/>
                <w:b/>
                <w:bCs/>
              </w:rPr>
            </w:pPr>
            <w:r w:rsidRPr="00891450">
              <w:rPr>
                <w:rFonts w:cs="Times New Roman"/>
                <w:b/>
                <w:bCs/>
              </w:rPr>
              <w:t>State</w:t>
            </w:r>
          </w:p>
        </w:tc>
        <w:tc>
          <w:tcPr>
            <w:tcW w:w="6802" w:type="dxa"/>
            <w:shd w:val="clear" w:color="auto" w:fill="002060"/>
            <w:vAlign w:val="center"/>
          </w:tcPr>
          <w:p w:rsidR="00322C36" w:rsidRPr="00891450" w:rsidRDefault="00322C36" w:rsidP="005B1E5A">
            <w:pPr>
              <w:pStyle w:val="BodyText"/>
              <w:keepNext/>
              <w:spacing w:after="105"/>
              <w:ind w:firstLine="0"/>
              <w:jc w:val="center"/>
              <w:rPr>
                <w:rFonts w:cs="Times New Roman"/>
                <w:b/>
                <w:bCs/>
              </w:rPr>
            </w:pPr>
            <w:r w:rsidRPr="00891450">
              <w:rPr>
                <w:rFonts w:cs="Times New Roman"/>
                <w:b/>
                <w:bCs/>
              </w:rPr>
              <w:t>Statutory Text</w:t>
            </w:r>
          </w:p>
        </w:tc>
      </w:tr>
      <w:tr w:rsidR="00322C36" w:rsidRPr="00891450" w:rsidTr="005B1E5A">
        <w:trPr>
          <w:cantSplit/>
        </w:trPr>
        <w:tc>
          <w:tcPr>
            <w:tcW w:w="1478" w:type="dxa"/>
            <w:shd w:val="clear" w:color="auto" w:fill="auto"/>
          </w:tcPr>
          <w:p w:rsidR="00322C36" w:rsidRPr="00891450" w:rsidRDefault="00322C36" w:rsidP="004F2AFC">
            <w:pPr>
              <w:spacing w:after="105"/>
              <w:jc w:val="center"/>
              <w:rPr>
                <w:rFonts w:cs="Times New Roman"/>
                <w:color w:val="000000"/>
              </w:rPr>
            </w:pPr>
            <w:r w:rsidRPr="00891450">
              <w:rPr>
                <w:rFonts w:cs="Times New Roman"/>
                <w:color w:val="000000"/>
              </w:rPr>
              <w:t>Idaho</w:t>
            </w:r>
          </w:p>
        </w:tc>
        <w:tc>
          <w:tcPr>
            <w:tcW w:w="6802" w:type="dxa"/>
            <w:shd w:val="clear" w:color="auto" w:fill="auto"/>
          </w:tcPr>
          <w:p w:rsidR="00322C36" w:rsidRPr="00891450" w:rsidRDefault="00322C36" w:rsidP="004F2AFC">
            <w:pPr>
              <w:spacing w:after="105"/>
              <w:rPr>
                <w:rFonts w:cs="Times New Roman"/>
                <w:b/>
                <w:bCs/>
              </w:rPr>
            </w:pPr>
            <w:r w:rsidRPr="00891450">
              <w:rPr>
                <w:rFonts w:cs="Times New Roman"/>
                <w:b/>
                <w:bCs/>
              </w:rPr>
              <w:t xml:space="preserve">Idaho Code Ann. § 11-604.  Property exempt to extent reasonably necessary for support </w:t>
            </w:r>
          </w:p>
          <w:p w:rsidR="00322C36" w:rsidRPr="00891450" w:rsidRDefault="00322C36" w:rsidP="004F2AFC">
            <w:pPr>
              <w:spacing w:after="105"/>
              <w:rPr>
                <w:rFonts w:cs="Times New Roman"/>
              </w:rPr>
            </w:pPr>
            <w:r w:rsidRPr="00891450">
              <w:rPr>
                <w:rFonts w:cs="Times New Roman"/>
              </w:rPr>
              <w:t>(1) An individual is entitled to exemption of the following property to the extent reasonably necessary for the support of him and his dependents:</w:t>
            </w:r>
          </w:p>
          <w:p w:rsidR="00322C36" w:rsidRPr="00891450" w:rsidRDefault="00322C36" w:rsidP="004F2AFC">
            <w:pPr>
              <w:spacing w:after="105"/>
              <w:ind w:left="720"/>
              <w:rPr>
                <w:rFonts w:cs="Times New Roman"/>
              </w:rPr>
            </w:pPr>
            <w:r w:rsidRPr="00891450">
              <w:rPr>
                <w:rFonts w:cs="Times New Roman"/>
              </w:rPr>
              <w:t>(c) proceeds of insurance, a judgment, or a settlement, or other rights accruing as a result of bodily injury of the individual or of the wrongful death or bodily injury of another individual of whom the individual was or is a dependent; and</w:t>
            </w:r>
          </w:p>
        </w:tc>
      </w:tr>
      <w:tr w:rsidR="00322C36" w:rsidRPr="00891450" w:rsidTr="005B1E5A">
        <w:trPr>
          <w:cantSplit/>
        </w:trPr>
        <w:tc>
          <w:tcPr>
            <w:tcW w:w="1478" w:type="dxa"/>
            <w:shd w:val="clear" w:color="auto" w:fill="auto"/>
          </w:tcPr>
          <w:p w:rsidR="00322C36" w:rsidRPr="00891450" w:rsidRDefault="00322C36" w:rsidP="004F2AFC">
            <w:pPr>
              <w:spacing w:after="105"/>
              <w:jc w:val="center"/>
              <w:rPr>
                <w:rFonts w:cs="Times New Roman"/>
                <w:color w:val="000000"/>
              </w:rPr>
            </w:pPr>
            <w:r w:rsidRPr="00891450">
              <w:rPr>
                <w:rFonts w:cs="Times New Roman"/>
                <w:color w:val="000000"/>
              </w:rPr>
              <w:t>Iowa</w:t>
            </w:r>
          </w:p>
        </w:tc>
        <w:tc>
          <w:tcPr>
            <w:tcW w:w="6802" w:type="dxa"/>
            <w:shd w:val="clear" w:color="auto" w:fill="auto"/>
          </w:tcPr>
          <w:p w:rsidR="00322C36" w:rsidRPr="00891450" w:rsidRDefault="00322C36" w:rsidP="004F2AFC">
            <w:pPr>
              <w:spacing w:after="105"/>
              <w:rPr>
                <w:rFonts w:cs="Times New Roman"/>
                <w:b/>
                <w:bCs/>
              </w:rPr>
            </w:pPr>
            <w:r w:rsidRPr="00891450">
              <w:rPr>
                <w:rFonts w:cs="Times New Roman"/>
                <w:b/>
                <w:bCs/>
              </w:rPr>
              <w:t>Iowa Code Ann. § 627.6.  General exemptions</w:t>
            </w:r>
          </w:p>
          <w:p w:rsidR="00322C36" w:rsidRPr="00891450" w:rsidRDefault="00322C36" w:rsidP="004F2AFC">
            <w:pPr>
              <w:spacing w:after="105"/>
              <w:rPr>
                <w:rFonts w:cs="Times New Roman"/>
              </w:rPr>
            </w:pPr>
            <w:r w:rsidRPr="00891450">
              <w:rPr>
                <w:rFonts w:cs="Times New Roman"/>
              </w:rPr>
              <w:t>A debtor who is a resident of this state may hold exempt from execution the following property:</w:t>
            </w:r>
          </w:p>
          <w:p w:rsidR="00322C36" w:rsidRPr="00891450" w:rsidRDefault="00322C36" w:rsidP="004F2AFC">
            <w:pPr>
              <w:spacing w:after="105"/>
              <w:ind w:left="720"/>
              <w:rPr>
                <w:rFonts w:cs="Times New Roman"/>
              </w:rPr>
            </w:pPr>
            <w:r w:rsidRPr="00891450">
              <w:rPr>
                <w:rFonts w:cs="Times New Roman"/>
              </w:rPr>
              <w:t>16. The debtor's interest in payments reasonably necessary for the support of the debtor or the debtor's dependents to or for the benefit of the debtor or the debtor's dependents, including structured settlements, resulting from personal injury to the debtor or the debtor's dependents or the wrongful death of a decedent upon which the debtor or the debtor's dependents were dependent.</w:t>
            </w:r>
          </w:p>
        </w:tc>
      </w:tr>
      <w:tr w:rsidR="00322C36" w:rsidRPr="00891450" w:rsidTr="005B1E5A">
        <w:trPr>
          <w:cantSplit/>
        </w:trPr>
        <w:tc>
          <w:tcPr>
            <w:tcW w:w="1478" w:type="dxa"/>
            <w:shd w:val="clear" w:color="auto" w:fill="auto"/>
          </w:tcPr>
          <w:p w:rsidR="00322C36" w:rsidRPr="00891450" w:rsidRDefault="00322C36" w:rsidP="004F2AFC">
            <w:pPr>
              <w:spacing w:after="105"/>
              <w:jc w:val="center"/>
              <w:rPr>
                <w:rFonts w:cs="Times New Roman"/>
                <w:color w:val="000000"/>
              </w:rPr>
            </w:pPr>
            <w:r w:rsidRPr="00891450">
              <w:rPr>
                <w:rFonts w:cs="Times New Roman"/>
                <w:color w:val="000000"/>
              </w:rPr>
              <w:t>Louisiana</w:t>
            </w:r>
          </w:p>
        </w:tc>
        <w:tc>
          <w:tcPr>
            <w:tcW w:w="6802" w:type="dxa"/>
            <w:shd w:val="clear" w:color="auto" w:fill="auto"/>
          </w:tcPr>
          <w:p w:rsidR="00322C36" w:rsidRPr="00891450" w:rsidRDefault="00322C36" w:rsidP="004F2AFC">
            <w:pPr>
              <w:spacing w:after="105"/>
              <w:rPr>
                <w:rFonts w:cs="Times New Roman"/>
                <w:b/>
                <w:bCs/>
              </w:rPr>
            </w:pPr>
            <w:r w:rsidRPr="00891450">
              <w:rPr>
                <w:rFonts w:cs="Times New Roman"/>
                <w:b/>
                <w:bCs/>
              </w:rPr>
              <w:t>La. Rev. Stat. Ann. § 20:1.  Declaration of homestead; exemption from seizure and sale; debts excluded from exemption; waiver; certain proceeds from property insurance exempted</w:t>
            </w:r>
          </w:p>
          <w:p w:rsidR="00322C36" w:rsidRPr="00891450" w:rsidRDefault="00322C36" w:rsidP="004F2AFC">
            <w:pPr>
              <w:spacing w:after="105"/>
              <w:rPr>
                <w:rFonts w:cs="Times New Roman"/>
              </w:rPr>
            </w:pPr>
            <w:r w:rsidRPr="00891450">
              <w:rPr>
                <w:rFonts w:cs="Times New Roman"/>
              </w:rPr>
              <w:t xml:space="preserve">(2) The homestead is exempt from seizure and sale under any writ, mandate, or process whatsoever, except as provided by Subsections C and D of this Section. This exemption extends to </w:t>
            </w:r>
            <w:r w:rsidRPr="00891450">
              <w:rPr>
                <w:rFonts w:cs="Times New Roman"/>
                <w:color w:val="FF0000"/>
              </w:rPr>
              <w:t>thirty-five thousand dollars</w:t>
            </w:r>
            <w:r w:rsidRPr="00891450">
              <w:rPr>
                <w:rFonts w:cs="Times New Roman"/>
              </w:rPr>
              <w:t xml:space="preserve"> in value of the homestead, except in the case of obligations arising directly as a result of a catastrophic or terminal illness or injury, in which case the exemption shall apply to the </w:t>
            </w:r>
            <w:r w:rsidRPr="00891450">
              <w:rPr>
                <w:rFonts w:cs="Times New Roman"/>
                <w:color w:val="FF0000"/>
              </w:rPr>
              <w:t>full value</w:t>
            </w:r>
            <w:r w:rsidRPr="00891450">
              <w:rPr>
                <w:rFonts w:cs="Times New Roman"/>
              </w:rPr>
              <w:t xml:space="preserve"> of the homestead based upon its value one year before such seizure . . . .</w:t>
            </w:r>
          </w:p>
          <w:p w:rsidR="00322C36" w:rsidRPr="00891450" w:rsidRDefault="00322C36" w:rsidP="004F2AFC">
            <w:pPr>
              <w:spacing w:after="105"/>
              <w:rPr>
                <w:rFonts w:cs="Times New Roman"/>
              </w:rPr>
            </w:pPr>
            <w:r w:rsidRPr="00891450">
              <w:rPr>
                <w:rFonts w:cs="Times New Roman"/>
              </w:rPr>
              <w:t>(3) For the purposes of this Section, “catastrophic or terminal illness or injury” shall mean an illness or injury which creates uninsured obligations to health care providers of more than ten thousand dollars and which are greater than fifty percent of the annual adjusted gross income of the debtor, as established by an average of federal income tax returns for the three preceding years.</w:t>
            </w:r>
          </w:p>
        </w:tc>
      </w:tr>
      <w:tr w:rsidR="00322C36" w:rsidRPr="00891450" w:rsidTr="005B1E5A">
        <w:trPr>
          <w:cantSplit/>
        </w:trPr>
        <w:tc>
          <w:tcPr>
            <w:tcW w:w="1478" w:type="dxa"/>
            <w:shd w:val="clear" w:color="auto" w:fill="auto"/>
          </w:tcPr>
          <w:p w:rsidR="00322C36" w:rsidRPr="00891450" w:rsidRDefault="00322C36" w:rsidP="004F2AFC">
            <w:pPr>
              <w:spacing w:after="105"/>
              <w:jc w:val="center"/>
              <w:rPr>
                <w:rFonts w:cs="Times New Roman"/>
                <w:color w:val="000000"/>
              </w:rPr>
            </w:pPr>
            <w:r w:rsidRPr="00891450">
              <w:rPr>
                <w:rFonts w:cs="Times New Roman"/>
                <w:color w:val="000000"/>
              </w:rPr>
              <w:lastRenderedPageBreak/>
              <w:t>Maryland</w:t>
            </w:r>
          </w:p>
        </w:tc>
        <w:tc>
          <w:tcPr>
            <w:tcW w:w="6802" w:type="dxa"/>
            <w:shd w:val="clear" w:color="auto" w:fill="auto"/>
          </w:tcPr>
          <w:p w:rsidR="00322C36" w:rsidRPr="00891450" w:rsidRDefault="00322C36" w:rsidP="004F2AFC">
            <w:pPr>
              <w:spacing w:after="105"/>
              <w:rPr>
                <w:rFonts w:cs="Times New Roman"/>
                <w:b/>
                <w:bCs/>
              </w:rPr>
            </w:pPr>
            <w:r w:rsidRPr="00891450">
              <w:rPr>
                <w:rFonts w:cs="Times New Roman"/>
                <w:b/>
                <w:bCs/>
              </w:rPr>
              <w:t xml:space="preserve">Md. Code Ann., </w:t>
            </w:r>
            <w:proofErr w:type="spellStart"/>
            <w:r w:rsidRPr="00891450">
              <w:rPr>
                <w:rFonts w:cs="Times New Roman"/>
                <w:b/>
                <w:bCs/>
              </w:rPr>
              <w:t>Cts</w:t>
            </w:r>
            <w:proofErr w:type="spellEnd"/>
            <w:r w:rsidRPr="00891450">
              <w:rPr>
                <w:rFonts w:cs="Times New Roman"/>
                <w:b/>
                <w:bCs/>
              </w:rPr>
              <w:t>. And Jud. Proc. § 11-504.  Items excluded from execution of judgment</w:t>
            </w:r>
          </w:p>
          <w:p w:rsidR="00322C36" w:rsidRPr="00891450" w:rsidRDefault="00322C36" w:rsidP="004F2AFC">
            <w:pPr>
              <w:spacing w:after="105"/>
              <w:ind w:left="720"/>
              <w:rPr>
                <w:rFonts w:cs="Times New Roman"/>
              </w:rPr>
            </w:pPr>
            <w:r w:rsidRPr="00891450">
              <w:rPr>
                <w:rFonts w:cs="Times New Roman"/>
              </w:rPr>
              <w:t>. . . (b) The following items are exempt from execution on a judgment:</w:t>
            </w:r>
          </w:p>
          <w:p w:rsidR="00322C36" w:rsidRPr="00891450" w:rsidRDefault="00322C36" w:rsidP="004F2AFC">
            <w:pPr>
              <w:spacing w:after="105"/>
              <w:ind w:left="1440"/>
              <w:rPr>
                <w:rFonts w:cs="Times New Roman"/>
              </w:rPr>
            </w:pPr>
            <w:r w:rsidRPr="00891450">
              <w:rPr>
                <w:rFonts w:cs="Times New Roman"/>
              </w:rPr>
              <w:t>. . . (2) Except as provided in subsection (i) of this section, money payable in the event of sickness, accident, injury, or death of any person, including compensation for loss of future earnings. This exemption includes but is not limited to money payable on account of judgments, arbitrations, compromises, insurance, benefits, compensation, and relief. Disability income benefits are not exempt if the judgment is for necessities contracted for after the disability is incurred.</w:t>
            </w:r>
          </w:p>
          <w:p w:rsidR="00322C36" w:rsidRPr="00891450" w:rsidRDefault="00322C36" w:rsidP="004F2AFC">
            <w:pPr>
              <w:spacing w:after="105"/>
              <w:rPr>
                <w:rFonts w:cs="Times New Roman"/>
              </w:rPr>
            </w:pPr>
            <w:r w:rsidRPr="00891450">
              <w:rPr>
                <w:rFonts w:cs="Times New Roman"/>
              </w:rPr>
              <w:t xml:space="preserve">This Maryland personal injury exemption does not cover lost wages or money received on account of dischargeable prepetition medical costs.  </w:t>
            </w:r>
            <w:r w:rsidRPr="00891450">
              <w:rPr>
                <w:rFonts w:cs="Times New Roman"/>
                <w:i/>
                <w:iCs/>
              </w:rPr>
              <w:t>See</w:t>
            </w:r>
            <w:r w:rsidRPr="00891450">
              <w:rPr>
                <w:rFonts w:cs="Times New Roman"/>
              </w:rPr>
              <w:t xml:space="preserve"> </w:t>
            </w:r>
            <w:r w:rsidRPr="00891450">
              <w:rPr>
                <w:rFonts w:cs="Times New Roman"/>
                <w:i/>
                <w:iCs/>
              </w:rPr>
              <w:t>In re Hurst</w:t>
            </w:r>
            <w:r w:rsidRPr="00891450">
              <w:rPr>
                <w:rFonts w:cs="Times New Roman"/>
              </w:rPr>
              <w:t xml:space="preserve">, </w:t>
            </w:r>
            <w:proofErr w:type="gramStart"/>
            <w:r w:rsidRPr="00891450">
              <w:rPr>
                <w:rFonts w:cs="Times New Roman"/>
              </w:rPr>
              <w:t>239 B.R. 89, 92</w:t>
            </w:r>
            <w:proofErr w:type="gramEnd"/>
            <w:r w:rsidRPr="00891450">
              <w:rPr>
                <w:rFonts w:cs="Times New Roman"/>
              </w:rPr>
              <w:t xml:space="preserve"> (</w:t>
            </w:r>
            <w:proofErr w:type="spellStart"/>
            <w:r w:rsidRPr="00891450">
              <w:rPr>
                <w:rFonts w:cs="Times New Roman"/>
              </w:rPr>
              <w:t>Bankr</w:t>
            </w:r>
            <w:proofErr w:type="spellEnd"/>
            <w:r w:rsidRPr="00891450">
              <w:rPr>
                <w:rFonts w:cs="Times New Roman"/>
              </w:rPr>
              <w:t xml:space="preserve">. D. Md. 1999) (lost wages may not be exempted in a bankruptcy case under Maryland's personal injury claim exemption); </w:t>
            </w:r>
            <w:r w:rsidRPr="00891450">
              <w:rPr>
                <w:rFonts w:cs="Times New Roman"/>
                <w:i/>
                <w:iCs/>
              </w:rPr>
              <w:t>In re Short</w:t>
            </w:r>
            <w:r w:rsidRPr="00891450">
              <w:rPr>
                <w:rFonts w:cs="Times New Roman"/>
              </w:rPr>
              <w:t>, 2010 WL 4736209, at *1 (</w:t>
            </w:r>
            <w:proofErr w:type="spellStart"/>
            <w:r w:rsidRPr="00891450">
              <w:rPr>
                <w:rFonts w:cs="Times New Roman"/>
              </w:rPr>
              <w:t>Bankr</w:t>
            </w:r>
            <w:proofErr w:type="spellEnd"/>
            <w:r w:rsidRPr="00891450">
              <w:rPr>
                <w:rFonts w:cs="Times New Roman"/>
              </w:rPr>
              <w:t>. D. Md. Nov. 16, 2010), as amended (Nov. 29, 2010) (denying a debtor an exemption for his personal injury claim to the extent that the proceeds related to prepetition unpaid medical bills).</w:t>
            </w:r>
          </w:p>
        </w:tc>
      </w:tr>
      <w:tr w:rsidR="00322C36" w:rsidRPr="00891450" w:rsidTr="005B1E5A">
        <w:trPr>
          <w:cantSplit/>
        </w:trPr>
        <w:tc>
          <w:tcPr>
            <w:tcW w:w="1478" w:type="dxa"/>
            <w:shd w:val="clear" w:color="auto" w:fill="auto"/>
          </w:tcPr>
          <w:p w:rsidR="00322C36" w:rsidRPr="00891450" w:rsidRDefault="00322C36" w:rsidP="004F2AFC">
            <w:pPr>
              <w:spacing w:after="105"/>
              <w:jc w:val="center"/>
              <w:rPr>
                <w:rFonts w:cs="Times New Roman"/>
                <w:color w:val="000000"/>
              </w:rPr>
            </w:pPr>
            <w:r w:rsidRPr="00891450">
              <w:rPr>
                <w:rFonts w:cs="Times New Roman"/>
                <w:color w:val="000000"/>
              </w:rPr>
              <w:t>Minnesota</w:t>
            </w:r>
          </w:p>
        </w:tc>
        <w:tc>
          <w:tcPr>
            <w:tcW w:w="6802" w:type="dxa"/>
            <w:shd w:val="clear" w:color="auto" w:fill="auto"/>
          </w:tcPr>
          <w:p w:rsidR="00322C36" w:rsidRPr="00891450" w:rsidRDefault="00322C36" w:rsidP="004F2AFC">
            <w:pPr>
              <w:spacing w:after="105"/>
              <w:rPr>
                <w:rFonts w:cs="Times New Roman"/>
                <w:b/>
                <w:bCs/>
              </w:rPr>
            </w:pPr>
            <w:r w:rsidRPr="00891450">
              <w:rPr>
                <w:rFonts w:cs="Times New Roman"/>
                <w:b/>
                <w:bCs/>
              </w:rPr>
              <w:t>Minn. Stat. Ann. § 550.37.  Property exempt</w:t>
            </w:r>
          </w:p>
          <w:p w:rsidR="00322C36" w:rsidRPr="00891450" w:rsidRDefault="00322C36" w:rsidP="004F2AFC">
            <w:pPr>
              <w:spacing w:after="105"/>
              <w:rPr>
                <w:rFonts w:cs="Times New Roman"/>
              </w:rPr>
            </w:pPr>
            <w:r w:rsidRPr="00891450">
              <w:rPr>
                <w:rFonts w:cs="Times New Roman"/>
                <w:b/>
                <w:bCs/>
              </w:rPr>
              <w:t>Subdivision 1. Exemption</w:t>
            </w:r>
            <w:r w:rsidRPr="00891450">
              <w:rPr>
                <w:rFonts w:cs="Times New Roman"/>
              </w:rPr>
              <w:t>. The property mentioned in this section is not liable to attachment, garnishment, or sale on any final process, issued from any court.</w:t>
            </w:r>
          </w:p>
          <w:p w:rsidR="00322C36" w:rsidRPr="00891450" w:rsidRDefault="00322C36" w:rsidP="004F2AFC">
            <w:pPr>
              <w:spacing w:after="105"/>
              <w:ind w:left="720"/>
              <w:rPr>
                <w:rFonts w:cs="Times New Roman"/>
              </w:rPr>
            </w:pPr>
            <w:proofErr w:type="spellStart"/>
            <w:r w:rsidRPr="00891450">
              <w:rPr>
                <w:rFonts w:cs="Times New Roman"/>
                <w:b/>
                <w:bCs/>
              </w:rPr>
              <w:t>Subd</w:t>
            </w:r>
            <w:proofErr w:type="spellEnd"/>
            <w:r w:rsidRPr="00891450">
              <w:rPr>
                <w:rFonts w:cs="Times New Roman"/>
                <w:b/>
                <w:bCs/>
              </w:rPr>
              <w:t>. 22. Rights of action</w:t>
            </w:r>
            <w:r w:rsidRPr="00891450">
              <w:rPr>
                <w:rFonts w:cs="Times New Roman"/>
              </w:rPr>
              <w:t>. Rights of action for injuries to the person of the debtor or of a relative whether or not resulting in death.</w:t>
            </w:r>
          </w:p>
          <w:p w:rsidR="00322C36" w:rsidRPr="00891450" w:rsidRDefault="00322C36" w:rsidP="004F2AFC">
            <w:pPr>
              <w:spacing w:after="105"/>
              <w:rPr>
                <w:rFonts w:cs="Times New Roman"/>
              </w:rPr>
            </w:pPr>
            <w:r w:rsidRPr="00891450">
              <w:rPr>
                <w:rFonts w:cs="Times New Roman"/>
              </w:rPr>
              <w:t xml:space="preserve">The court in </w:t>
            </w:r>
            <w:r w:rsidRPr="00891450">
              <w:rPr>
                <w:rFonts w:cs="Times New Roman"/>
                <w:i/>
                <w:iCs/>
              </w:rPr>
              <w:t>In re Carlson</w:t>
            </w:r>
            <w:r w:rsidRPr="00891450">
              <w:rPr>
                <w:rFonts w:cs="Times New Roman"/>
              </w:rPr>
              <w:t>, 40 B.R. 746 (</w:t>
            </w:r>
            <w:proofErr w:type="spellStart"/>
            <w:r w:rsidRPr="00891450">
              <w:rPr>
                <w:rFonts w:cs="Times New Roman"/>
              </w:rPr>
              <w:t>Bankr</w:t>
            </w:r>
            <w:proofErr w:type="spellEnd"/>
            <w:r w:rsidRPr="00891450">
              <w:rPr>
                <w:rFonts w:cs="Times New Roman"/>
              </w:rPr>
              <w:t>. D. Minn. 1984) has interpreted this Minnesota personal injury exemption very broadly, ruling that it encompasses claims for permanent disability, pain and suffering, past or future medical expenses, loss of past or future income, or other economic loss.</w:t>
            </w:r>
          </w:p>
          <w:p w:rsidR="009A3D9C" w:rsidRPr="00891450" w:rsidRDefault="009A3D9C" w:rsidP="004F2AFC">
            <w:pPr>
              <w:spacing w:after="105"/>
              <w:rPr>
                <w:rFonts w:cs="Times New Roman"/>
              </w:rPr>
            </w:pPr>
            <w:r w:rsidRPr="00891450">
              <w:rPr>
                <w:rFonts w:cs="Times New Roman"/>
              </w:rPr>
              <w:t>Please note an entire 9/11 award could be exempt under the federal exemptions or this state bodily injury exemption should a debtor wish to use state exemptions.</w:t>
            </w:r>
          </w:p>
        </w:tc>
      </w:tr>
      <w:tr w:rsidR="00322C36" w:rsidRPr="00891450" w:rsidTr="005B1E5A">
        <w:trPr>
          <w:cantSplit/>
        </w:trPr>
        <w:tc>
          <w:tcPr>
            <w:tcW w:w="1478" w:type="dxa"/>
            <w:shd w:val="clear" w:color="auto" w:fill="auto"/>
          </w:tcPr>
          <w:p w:rsidR="00322C36" w:rsidRPr="00891450" w:rsidRDefault="00322C36" w:rsidP="004F2AFC">
            <w:pPr>
              <w:spacing w:after="105"/>
              <w:jc w:val="center"/>
              <w:rPr>
                <w:rFonts w:cs="Times New Roman"/>
                <w:color w:val="000000"/>
              </w:rPr>
            </w:pPr>
            <w:r w:rsidRPr="00891450">
              <w:rPr>
                <w:rFonts w:cs="Times New Roman"/>
                <w:color w:val="000000"/>
              </w:rPr>
              <w:lastRenderedPageBreak/>
              <w:t>Mississippi</w:t>
            </w:r>
          </w:p>
        </w:tc>
        <w:tc>
          <w:tcPr>
            <w:tcW w:w="6802" w:type="dxa"/>
            <w:shd w:val="clear" w:color="auto" w:fill="auto"/>
          </w:tcPr>
          <w:p w:rsidR="00322C36" w:rsidRPr="00891450" w:rsidRDefault="00322C36" w:rsidP="004F2AFC">
            <w:pPr>
              <w:spacing w:after="105"/>
              <w:rPr>
                <w:rFonts w:cs="Times New Roman"/>
                <w:b/>
                <w:bCs/>
              </w:rPr>
            </w:pPr>
            <w:r w:rsidRPr="00891450">
              <w:rPr>
                <w:rFonts w:cs="Times New Roman"/>
                <w:b/>
                <w:bCs/>
              </w:rPr>
              <w:t>Miss. Code Ann. § 85-3-17.  Personal injury judgments</w:t>
            </w:r>
          </w:p>
          <w:p w:rsidR="00322C36" w:rsidRPr="00891450" w:rsidRDefault="00322C36" w:rsidP="004F2AFC">
            <w:pPr>
              <w:spacing w:after="105"/>
              <w:rPr>
                <w:rFonts w:cs="Times New Roman"/>
              </w:rPr>
            </w:pPr>
            <w:r w:rsidRPr="00891450">
              <w:rPr>
                <w:rFonts w:cs="Times New Roman"/>
              </w:rPr>
              <w:t xml:space="preserve">The proceeds of any judgment not exceeding </w:t>
            </w:r>
            <w:r w:rsidRPr="00891450">
              <w:rPr>
                <w:rFonts w:cs="Times New Roman"/>
                <w:color w:val="FF0000"/>
              </w:rPr>
              <w:t>$10,000</w:t>
            </w:r>
            <w:r w:rsidRPr="00891450">
              <w:rPr>
                <w:rFonts w:cs="Times New Roman"/>
              </w:rPr>
              <w:t xml:space="preserve"> recovered by any person on account of personal injuries sustained, shall inure to the party or parties in whose favor such judgment may be rendered, free from all liabilities for the debts of the person injured.</w:t>
            </w:r>
          </w:p>
        </w:tc>
      </w:tr>
      <w:tr w:rsidR="00322C36" w:rsidRPr="00891450" w:rsidTr="005B1E5A">
        <w:trPr>
          <w:cantSplit/>
        </w:trPr>
        <w:tc>
          <w:tcPr>
            <w:tcW w:w="1478" w:type="dxa"/>
            <w:shd w:val="clear" w:color="auto" w:fill="auto"/>
          </w:tcPr>
          <w:p w:rsidR="00322C36" w:rsidRPr="00891450" w:rsidRDefault="00322C36" w:rsidP="004F2AFC">
            <w:pPr>
              <w:spacing w:after="105"/>
              <w:jc w:val="center"/>
              <w:rPr>
                <w:rFonts w:cs="Times New Roman"/>
                <w:color w:val="000000"/>
              </w:rPr>
            </w:pPr>
            <w:r w:rsidRPr="00891450">
              <w:rPr>
                <w:rFonts w:cs="Times New Roman"/>
                <w:color w:val="000000"/>
              </w:rPr>
              <w:t>Montana</w:t>
            </w:r>
          </w:p>
        </w:tc>
        <w:tc>
          <w:tcPr>
            <w:tcW w:w="6802" w:type="dxa"/>
            <w:shd w:val="clear" w:color="auto" w:fill="auto"/>
          </w:tcPr>
          <w:p w:rsidR="00322C36" w:rsidRPr="00891450" w:rsidRDefault="00322C36" w:rsidP="004F2AFC">
            <w:pPr>
              <w:spacing w:after="105"/>
              <w:rPr>
                <w:rFonts w:cs="Times New Roman"/>
              </w:rPr>
            </w:pPr>
            <w:r w:rsidRPr="00891450">
              <w:rPr>
                <w:rFonts w:cs="Times New Roman"/>
                <w:b/>
                <w:bCs/>
              </w:rPr>
              <w:t>Mont. Code Ann. § 25-13-608.  Property exempt without limitation—exceptions</w:t>
            </w:r>
          </w:p>
          <w:p w:rsidR="00322C36" w:rsidRPr="00891450" w:rsidRDefault="00322C36" w:rsidP="004F2AFC">
            <w:pPr>
              <w:spacing w:after="105"/>
              <w:rPr>
                <w:rFonts w:cs="Times New Roman"/>
              </w:rPr>
            </w:pPr>
            <w:r w:rsidRPr="00891450">
              <w:rPr>
                <w:rFonts w:cs="Times New Roman"/>
              </w:rPr>
              <w:t>(1) A judgment debtor is entitled to exemption from execution of the following:</w:t>
            </w:r>
          </w:p>
          <w:p w:rsidR="00322C36" w:rsidRPr="00891450" w:rsidRDefault="00322C36" w:rsidP="004F2AFC">
            <w:pPr>
              <w:spacing w:after="105"/>
              <w:ind w:left="720"/>
              <w:rPr>
                <w:rFonts w:cs="Times New Roman"/>
              </w:rPr>
            </w:pPr>
            <w:r w:rsidRPr="00891450">
              <w:rPr>
                <w:rFonts w:cs="Times New Roman"/>
              </w:rPr>
              <w:t>. . . (f) benefits paid or payable for medical, surgical, or hospital care to the extent they are used or will be used to pay for the care;</w:t>
            </w:r>
          </w:p>
        </w:tc>
      </w:tr>
      <w:tr w:rsidR="00322C36" w:rsidRPr="00891450" w:rsidTr="005B1E5A">
        <w:trPr>
          <w:cantSplit/>
        </w:trPr>
        <w:tc>
          <w:tcPr>
            <w:tcW w:w="1478" w:type="dxa"/>
            <w:shd w:val="clear" w:color="auto" w:fill="auto"/>
          </w:tcPr>
          <w:p w:rsidR="00322C36" w:rsidRPr="00891450" w:rsidRDefault="00322C36" w:rsidP="004F2AFC">
            <w:pPr>
              <w:spacing w:after="105"/>
              <w:jc w:val="center"/>
              <w:rPr>
                <w:rFonts w:cs="Times New Roman"/>
                <w:color w:val="000000"/>
              </w:rPr>
            </w:pPr>
            <w:r w:rsidRPr="00891450">
              <w:rPr>
                <w:rFonts w:cs="Times New Roman"/>
                <w:color w:val="000000"/>
              </w:rPr>
              <w:t>Nebraska</w:t>
            </w:r>
          </w:p>
        </w:tc>
        <w:tc>
          <w:tcPr>
            <w:tcW w:w="6802" w:type="dxa"/>
            <w:shd w:val="clear" w:color="auto" w:fill="auto"/>
          </w:tcPr>
          <w:p w:rsidR="00322C36" w:rsidRPr="00891450" w:rsidRDefault="00322C36" w:rsidP="004F2AFC">
            <w:pPr>
              <w:pStyle w:val="text-justify"/>
              <w:shd w:val="clear" w:color="auto" w:fill="FFFFFF"/>
              <w:spacing w:before="0" w:beforeAutospacing="0" w:after="105" w:afterAutospacing="0"/>
              <w:rPr>
                <w:b/>
                <w:bCs/>
              </w:rPr>
            </w:pPr>
            <w:r w:rsidRPr="00891450">
              <w:rPr>
                <w:b/>
                <w:bCs/>
              </w:rPr>
              <w:t>Neb. Rev. Stat. § 25-1563.02.  Lump-sum settlement; structured settlement; exempt from certain process; when</w:t>
            </w:r>
          </w:p>
          <w:p w:rsidR="00322C36" w:rsidRPr="00891450" w:rsidRDefault="00322C36" w:rsidP="004F2AFC">
            <w:pPr>
              <w:pStyle w:val="text-justify"/>
              <w:shd w:val="clear" w:color="auto" w:fill="FFFFFF"/>
              <w:spacing w:after="105"/>
            </w:pPr>
            <w:r w:rsidRPr="00891450">
              <w:t>(1) Except as provided in subsection (2) of this section, all proceeds and benefits, including interest earned thereon, which are paid either in a lump sum or are accruing under any structured settlement providing periodic payments, which lump-sum settlement or periodic payments are made as compensation for personal injuries or death, shall be exempt from attachment, garnishment, or other legal or equitable process and from all claims of creditors of the beneficiary or the beneficiary's surviving dependents unless a written assignment to the contrary has been obtained by the claimant.</w:t>
            </w:r>
          </w:p>
          <w:p w:rsidR="00322C36" w:rsidRPr="00891450" w:rsidRDefault="00322C36" w:rsidP="004F2AFC">
            <w:pPr>
              <w:pStyle w:val="text-justify"/>
              <w:shd w:val="clear" w:color="auto" w:fill="FFFFFF"/>
              <w:spacing w:before="0" w:beforeAutospacing="0" w:after="105" w:afterAutospacing="0"/>
              <w:jc w:val="both"/>
            </w:pPr>
            <w:r w:rsidRPr="00891450">
              <w:t xml:space="preserve">(2) All proceeds and benefits, including interest earned thereon, which are paid for personal injuries may be garnished by a county attorney or authorized attorney pursuant to section 43-512.03 or garnished for child support as defined in section 43-1705 by an </w:t>
            </w:r>
            <w:proofErr w:type="spellStart"/>
            <w:r w:rsidRPr="00891450">
              <w:t>obligee</w:t>
            </w:r>
            <w:proofErr w:type="spellEnd"/>
            <w:r w:rsidRPr="00891450">
              <w:t xml:space="preserve"> as defined in section 43-1713.</w:t>
            </w:r>
          </w:p>
        </w:tc>
      </w:tr>
      <w:tr w:rsidR="00322C36" w:rsidRPr="00891450" w:rsidTr="005B1E5A">
        <w:trPr>
          <w:cantSplit/>
        </w:trPr>
        <w:tc>
          <w:tcPr>
            <w:tcW w:w="1478" w:type="dxa"/>
            <w:shd w:val="clear" w:color="auto" w:fill="auto"/>
          </w:tcPr>
          <w:p w:rsidR="00322C36" w:rsidRPr="00891450" w:rsidRDefault="00322C36" w:rsidP="004F2AFC">
            <w:pPr>
              <w:spacing w:after="105"/>
              <w:jc w:val="center"/>
              <w:rPr>
                <w:rFonts w:cs="Times New Roman"/>
                <w:color w:val="000000"/>
              </w:rPr>
            </w:pPr>
            <w:r w:rsidRPr="00891450">
              <w:rPr>
                <w:rFonts w:cs="Times New Roman"/>
                <w:color w:val="000000"/>
              </w:rPr>
              <w:lastRenderedPageBreak/>
              <w:t>Nevada</w:t>
            </w:r>
          </w:p>
        </w:tc>
        <w:tc>
          <w:tcPr>
            <w:tcW w:w="6802" w:type="dxa"/>
            <w:shd w:val="clear" w:color="auto" w:fill="auto"/>
          </w:tcPr>
          <w:p w:rsidR="00322C36" w:rsidRPr="00891450" w:rsidRDefault="00322C36" w:rsidP="004F2AFC">
            <w:pPr>
              <w:spacing w:after="105"/>
              <w:rPr>
                <w:rFonts w:cs="Times New Roman"/>
                <w:b/>
                <w:bCs/>
              </w:rPr>
            </w:pPr>
            <w:r w:rsidRPr="00891450">
              <w:rPr>
                <w:rFonts w:cs="Times New Roman"/>
                <w:b/>
                <w:bCs/>
              </w:rPr>
              <w:t>Nev. Rev. Stat. Ann. § 21.090.  Property exempt from execution</w:t>
            </w:r>
          </w:p>
          <w:p w:rsidR="00322C36" w:rsidRPr="00891450" w:rsidRDefault="00322C36" w:rsidP="004F2AFC">
            <w:pPr>
              <w:spacing w:after="105"/>
              <w:rPr>
                <w:rFonts w:cs="Times New Roman"/>
              </w:rPr>
            </w:pPr>
            <w:r w:rsidRPr="00891450">
              <w:rPr>
                <w:rFonts w:cs="Times New Roman"/>
              </w:rPr>
              <w:t>1. The following property is exempt from execution, except as otherwise specifically provided in this section or required by federal law:</w:t>
            </w:r>
          </w:p>
          <w:p w:rsidR="00322C36" w:rsidRPr="00891450" w:rsidRDefault="00322C36" w:rsidP="004F2AFC">
            <w:pPr>
              <w:spacing w:after="105"/>
              <w:ind w:left="720"/>
              <w:rPr>
                <w:rFonts w:cs="Times New Roman"/>
              </w:rPr>
            </w:pPr>
            <w:r w:rsidRPr="00891450">
              <w:rPr>
                <w:rFonts w:cs="Times New Roman"/>
              </w:rPr>
              <w:t xml:space="preserve">. . . (u) Payments, in an amount not to exceed </w:t>
            </w:r>
            <w:r w:rsidRPr="00891450">
              <w:rPr>
                <w:rFonts w:cs="Times New Roman"/>
                <w:color w:val="FF0000"/>
              </w:rPr>
              <w:t>$16,150</w:t>
            </w:r>
            <w:r w:rsidRPr="00891450">
              <w:rPr>
                <w:rFonts w:cs="Times New Roman"/>
              </w:rPr>
              <w:t>, received as compensation for personal injury, not including compensation for pain and suffering or actual pecuniary loss, by the judgment debtor or by a person upon whom the judgment debtor is dependent at the time the payment is received.</w:t>
            </w:r>
          </w:p>
        </w:tc>
      </w:tr>
      <w:tr w:rsidR="00322C36" w:rsidRPr="00891450" w:rsidTr="005B1E5A">
        <w:trPr>
          <w:cantSplit/>
        </w:trPr>
        <w:tc>
          <w:tcPr>
            <w:tcW w:w="1478" w:type="dxa"/>
            <w:shd w:val="clear" w:color="auto" w:fill="auto"/>
          </w:tcPr>
          <w:p w:rsidR="00322C36" w:rsidRPr="00891450" w:rsidRDefault="00322C36" w:rsidP="004F2AFC">
            <w:pPr>
              <w:spacing w:after="105"/>
              <w:jc w:val="center"/>
              <w:rPr>
                <w:rFonts w:cs="Times New Roman"/>
                <w:color w:val="000000"/>
              </w:rPr>
            </w:pPr>
            <w:r w:rsidRPr="00891450">
              <w:rPr>
                <w:rFonts w:cs="Times New Roman"/>
                <w:color w:val="000000"/>
              </w:rPr>
              <w:t>North Carolina</w:t>
            </w:r>
          </w:p>
        </w:tc>
        <w:tc>
          <w:tcPr>
            <w:tcW w:w="6802" w:type="dxa"/>
            <w:shd w:val="clear" w:color="auto" w:fill="auto"/>
          </w:tcPr>
          <w:p w:rsidR="00322C36" w:rsidRPr="00891450" w:rsidRDefault="00322C36" w:rsidP="004F2AFC">
            <w:pPr>
              <w:spacing w:after="105"/>
              <w:rPr>
                <w:rFonts w:cs="Times New Roman"/>
                <w:b/>
                <w:bCs/>
              </w:rPr>
            </w:pPr>
            <w:r w:rsidRPr="00891450">
              <w:rPr>
                <w:rFonts w:cs="Times New Roman"/>
                <w:b/>
                <w:bCs/>
              </w:rPr>
              <w:t>N.C. Gen. Stat. Ann. § 1C-1601.  What property exempt; waiver; exceptions</w:t>
            </w:r>
          </w:p>
          <w:p w:rsidR="00322C36" w:rsidRPr="00891450" w:rsidRDefault="00322C36" w:rsidP="004F2AFC">
            <w:pPr>
              <w:spacing w:after="105"/>
              <w:rPr>
                <w:rFonts w:cs="Times New Roman"/>
              </w:rPr>
            </w:pPr>
            <w:r w:rsidRPr="00891450">
              <w:rPr>
                <w:rFonts w:cs="Times New Roman"/>
              </w:rPr>
              <w:t>(a) Exempt property. -- Each individual, resident of this State, who is a debtor is entitled to retain free of the enforcement of the claims of creditors:</w:t>
            </w:r>
          </w:p>
          <w:p w:rsidR="00322C36" w:rsidRPr="00891450" w:rsidRDefault="00322C36" w:rsidP="004F2AFC">
            <w:pPr>
              <w:spacing w:after="105"/>
              <w:ind w:left="720"/>
              <w:rPr>
                <w:rFonts w:cs="Times New Roman"/>
              </w:rPr>
            </w:pPr>
            <w:r w:rsidRPr="00891450">
              <w:rPr>
                <w:rFonts w:cs="Times New Roman"/>
              </w:rPr>
              <w:t>. . . (8) Compensation for personal injury, including compensation from private disability policies or annuities, or compensation for the death of a person upon whom the debtor was dependent for support, but such compensation is not exempt from claims for funeral, legal, medical, dental, hospital, and health care charges related to the accident or injury giving rise to the compensation.</w:t>
            </w:r>
          </w:p>
          <w:p w:rsidR="00322C36" w:rsidRPr="00891450" w:rsidRDefault="00322C36" w:rsidP="004F2AFC">
            <w:pPr>
              <w:spacing w:after="105"/>
              <w:rPr>
                <w:rFonts w:cs="Times New Roman"/>
              </w:rPr>
            </w:pPr>
            <w:r w:rsidRPr="00891450">
              <w:rPr>
                <w:rFonts w:cs="Times New Roman"/>
              </w:rPr>
              <w:t xml:space="preserve">This North Carolina personal injury exemption covers lost wages.  </w:t>
            </w:r>
            <w:r w:rsidRPr="00891450">
              <w:rPr>
                <w:rFonts w:cs="Times New Roman"/>
                <w:i/>
                <w:iCs/>
              </w:rPr>
              <w:t>See</w:t>
            </w:r>
            <w:r w:rsidRPr="00891450">
              <w:rPr>
                <w:rFonts w:cs="Times New Roman"/>
              </w:rPr>
              <w:t xml:space="preserve"> </w:t>
            </w:r>
            <w:r w:rsidRPr="00891450">
              <w:rPr>
                <w:rFonts w:cs="Times New Roman"/>
                <w:i/>
                <w:iCs/>
              </w:rPr>
              <w:t>In re Thompson</w:t>
            </w:r>
            <w:r w:rsidRPr="00891450">
              <w:rPr>
                <w:rFonts w:cs="Times New Roman"/>
              </w:rPr>
              <w:t xml:space="preserve">, </w:t>
            </w:r>
            <w:proofErr w:type="gramStart"/>
            <w:r w:rsidRPr="00891450">
              <w:rPr>
                <w:rFonts w:cs="Times New Roman"/>
              </w:rPr>
              <w:t>313 B.R. 683</w:t>
            </w:r>
            <w:proofErr w:type="gramEnd"/>
            <w:r w:rsidRPr="00891450">
              <w:rPr>
                <w:rFonts w:cs="Times New Roman"/>
              </w:rPr>
              <w:t xml:space="preserve"> (</w:t>
            </w:r>
            <w:proofErr w:type="spellStart"/>
            <w:r w:rsidRPr="00891450">
              <w:rPr>
                <w:rFonts w:cs="Times New Roman"/>
              </w:rPr>
              <w:t>Bankr</w:t>
            </w:r>
            <w:proofErr w:type="spellEnd"/>
            <w:r w:rsidRPr="00891450">
              <w:rPr>
                <w:rFonts w:cs="Times New Roman"/>
              </w:rPr>
              <w:t>. M.D. N.C. 2004) (debtor may exempt that portion of her personal injury recovery attributable to lost wages).</w:t>
            </w:r>
          </w:p>
        </w:tc>
      </w:tr>
      <w:tr w:rsidR="00322C36" w:rsidRPr="00891450" w:rsidTr="005B1E5A">
        <w:trPr>
          <w:cantSplit/>
        </w:trPr>
        <w:tc>
          <w:tcPr>
            <w:tcW w:w="1478" w:type="dxa"/>
            <w:shd w:val="clear" w:color="auto" w:fill="auto"/>
          </w:tcPr>
          <w:p w:rsidR="00322C36" w:rsidRPr="00891450" w:rsidRDefault="00322C36" w:rsidP="004F2AFC">
            <w:pPr>
              <w:spacing w:after="105"/>
              <w:jc w:val="center"/>
              <w:rPr>
                <w:rFonts w:cs="Times New Roman"/>
                <w:color w:val="000000"/>
              </w:rPr>
            </w:pPr>
            <w:r w:rsidRPr="00891450">
              <w:rPr>
                <w:rFonts w:cs="Times New Roman"/>
                <w:color w:val="000000"/>
              </w:rPr>
              <w:lastRenderedPageBreak/>
              <w:t>North Dakota</w:t>
            </w:r>
          </w:p>
        </w:tc>
        <w:tc>
          <w:tcPr>
            <w:tcW w:w="6802" w:type="dxa"/>
            <w:shd w:val="clear" w:color="auto" w:fill="auto"/>
          </w:tcPr>
          <w:p w:rsidR="00322C36" w:rsidRPr="00891450" w:rsidRDefault="00322C36" w:rsidP="004F2AFC">
            <w:pPr>
              <w:spacing w:after="105"/>
              <w:rPr>
                <w:rFonts w:cs="Times New Roman"/>
                <w:b/>
                <w:bCs/>
              </w:rPr>
            </w:pPr>
            <w:r w:rsidRPr="00891450">
              <w:rPr>
                <w:rFonts w:cs="Times New Roman"/>
                <w:b/>
                <w:bCs/>
              </w:rPr>
              <w:t>N.D. Cent. Code Ann. § 28-22-03.1.  Additional exemptions for residents</w:t>
            </w:r>
          </w:p>
          <w:p w:rsidR="00322C36" w:rsidRPr="00891450" w:rsidRDefault="00322C36" w:rsidP="004F2AFC">
            <w:pPr>
              <w:spacing w:after="105"/>
              <w:rPr>
                <w:rFonts w:cs="Times New Roman"/>
              </w:rPr>
            </w:pPr>
            <w:r w:rsidRPr="00891450">
              <w:rPr>
                <w:rFonts w:cs="Times New Roman"/>
              </w:rPr>
              <w:t>In addition to the exemptions from all attachment or process, levy and sale upon execution, and any other final process issued from any court, otherwise provided by law, a resident of the state may select:</w:t>
            </w:r>
          </w:p>
          <w:p w:rsidR="00322C36" w:rsidRPr="00891450" w:rsidRDefault="00322C36" w:rsidP="004F2AFC">
            <w:pPr>
              <w:spacing w:after="105"/>
              <w:ind w:left="720"/>
              <w:rPr>
                <w:rFonts w:cs="Times New Roman"/>
              </w:rPr>
            </w:pPr>
            <w:r w:rsidRPr="00891450">
              <w:rPr>
                <w:rFonts w:cs="Times New Roman"/>
              </w:rPr>
              <w:t>9. The debtor's right to receive, or property that is traceable to:</w:t>
            </w:r>
          </w:p>
          <w:p w:rsidR="009A3D9C" w:rsidRPr="00891450" w:rsidRDefault="00322C36" w:rsidP="009A3D9C">
            <w:pPr>
              <w:spacing w:after="105"/>
              <w:ind w:left="1440"/>
              <w:rPr>
                <w:rFonts w:cs="Times New Roman"/>
              </w:rPr>
            </w:pPr>
            <w:r w:rsidRPr="00891450">
              <w:rPr>
                <w:rFonts w:cs="Times New Roman"/>
              </w:rPr>
              <w:t xml:space="preserve">d. A payment, not to exceed </w:t>
            </w:r>
            <w:r w:rsidRPr="00891450">
              <w:rPr>
                <w:rFonts w:cs="Times New Roman"/>
                <w:color w:val="FF0000"/>
              </w:rPr>
              <w:t>eighteen thousand four hundred fifty dollars</w:t>
            </w:r>
            <w:r w:rsidRPr="00891450">
              <w:rPr>
                <w:rFonts w:cs="Times New Roman"/>
              </w:rPr>
              <w:t>, on account of personal bodily injury, not including pain and suffering or compensation for actual pecuniary loss, of the debtor or an individual of whom the debtor is a dependent.</w:t>
            </w:r>
          </w:p>
          <w:p w:rsidR="009A3D9C" w:rsidRPr="00891450" w:rsidRDefault="009A3D9C" w:rsidP="009A3D9C">
            <w:pPr>
              <w:spacing w:after="105"/>
              <w:rPr>
                <w:rFonts w:cs="Times New Roman"/>
              </w:rPr>
            </w:pPr>
            <w:r w:rsidRPr="00891450">
              <w:rPr>
                <w:rFonts w:cs="Times New Roman"/>
              </w:rPr>
              <w:t>Please note it would be more beneficial for a debtor to use the North Dakota state crime victim’s reparation statute to exempt the entire 9/11 award, rather than up to the cap listed in the bodily injury exemption.</w:t>
            </w:r>
          </w:p>
        </w:tc>
      </w:tr>
      <w:tr w:rsidR="00322C36" w:rsidRPr="00891450" w:rsidTr="005B1E5A">
        <w:trPr>
          <w:cantSplit/>
        </w:trPr>
        <w:tc>
          <w:tcPr>
            <w:tcW w:w="1478" w:type="dxa"/>
            <w:shd w:val="clear" w:color="auto" w:fill="auto"/>
          </w:tcPr>
          <w:p w:rsidR="00322C36" w:rsidRPr="00891450" w:rsidRDefault="00322C36" w:rsidP="004F2AFC">
            <w:pPr>
              <w:spacing w:after="105"/>
              <w:jc w:val="center"/>
              <w:rPr>
                <w:rFonts w:cs="Times New Roman"/>
                <w:color w:val="000000"/>
              </w:rPr>
            </w:pPr>
            <w:r w:rsidRPr="00891450">
              <w:rPr>
                <w:rFonts w:cs="Times New Roman"/>
                <w:color w:val="000000"/>
              </w:rPr>
              <w:t>Ohio</w:t>
            </w:r>
          </w:p>
        </w:tc>
        <w:tc>
          <w:tcPr>
            <w:tcW w:w="6802" w:type="dxa"/>
            <w:shd w:val="clear" w:color="auto" w:fill="auto"/>
          </w:tcPr>
          <w:p w:rsidR="00322C36" w:rsidRPr="00891450" w:rsidRDefault="00322C36" w:rsidP="004F2AFC">
            <w:pPr>
              <w:spacing w:after="105"/>
              <w:rPr>
                <w:rFonts w:cs="Times New Roman"/>
                <w:b/>
                <w:bCs/>
              </w:rPr>
            </w:pPr>
            <w:r w:rsidRPr="00891450">
              <w:rPr>
                <w:rFonts w:cs="Times New Roman"/>
                <w:b/>
                <w:bCs/>
              </w:rPr>
              <w:t xml:space="preserve">Ohio Rev. Code § 2329.66. Property that person domiciled in this state may hold exempt </w:t>
            </w:r>
          </w:p>
          <w:p w:rsidR="00322C36" w:rsidRPr="00891450" w:rsidRDefault="00322C36" w:rsidP="004F2AFC">
            <w:pPr>
              <w:spacing w:after="105"/>
              <w:rPr>
                <w:rFonts w:cs="Times New Roman"/>
              </w:rPr>
            </w:pPr>
            <w:r w:rsidRPr="00891450">
              <w:rPr>
                <w:rFonts w:cs="Times New Roman"/>
              </w:rPr>
              <w:t>(A) Every person who is domiciled in this state may hold property exempt from execution, garnishment, attachment, or sale to satisfy a judgment or order, as follows:</w:t>
            </w:r>
          </w:p>
          <w:p w:rsidR="00322C36" w:rsidRPr="00891450" w:rsidRDefault="00322C36" w:rsidP="004F2AFC">
            <w:pPr>
              <w:spacing w:after="105"/>
              <w:ind w:left="720"/>
              <w:rPr>
                <w:rFonts w:cs="Times New Roman"/>
              </w:rPr>
            </w:pPr>
            <w:r w:rsidRPr="00891450">
              <w:rPr>
                <w:rFonts w:cs="Times New Roman"/>
              </w:rPr>
              <w:t>(12) The person's right to receive, or moneys received during the preceding twelve calendar months from, any of the following:</w:t>
            </w:r>
          </w:p>
          <w:p w:rsidR="00322C36" w:rsidRPr="00891450" w:rsidRDefault="00322C36" w:rsidP="004F2AFC">
            <w:pPr>
              <w:spacing w:after="105"/>
              <w:ind w:left="1440"/>
              <w:rPr>
                <w:rFonts w:cs="Times New Roman"/>
              </w:rPr>
            </w:pPr>
            <w:r w:rsidRPr="00891450">
              <w:rPr>
                <w:rFonts w:cs="Times New Roman"/>
              </w:rPr>
              <w:t>. . . (c) Except in cases in which the person who receives the payment is an inmate, as defined in section 2969.21 of the Revised Code, and in which the payment resulted from a civil action or appeal against a government entity or employee, as defined in section 2969.21 of the Revised Code, a payment, not to exceed</w:t>
            </w:r>
            <w:r w:rsidRPr="00891450">
              <w:rPr>
                <w:rFonts w:cs="Times New Roman"/>
                <w:color w:val="FF0000"/>
              </w:rPr>
              <w:t xml:space="preserve"> twenty thousand two hundred dollars</w:t>
            </w:r>
            <w:r w:rsidRPr="00891450">
              <w:rPr>
                <w:rFonts w:cs="Times New Roman"/>
              </w:rPr>
              <w:t xml:space="preserve">, on account of personal bodily injury, not including pain and suffering or compensation for actual pecuniary loss, of the person or an individual for whom the person is a dependent; </w:t>
            </w:r>
          </w:p>
        </w:tc>
      </w:tr>
      <w:tr w:rsidR="00322C36" w:rsidRPr="00891450" w:rsidTr="005B1E5A">
        <w:trPr>
          <w:cantSplit/>
        </w:trPr>
        <w:tc>
          <w:tcPr>
            <w:tcW w:w="1478" w:type="dxa"/>
            <w:shd w:val="clear" w:color="auto" w:fill="auto"/>
          </w:tcPr>
          <w:p w:rsidR="00322C36" w:rsidRPr="00891450" w:rsidRDefault="00322C36" w:rsidP="004F2AFC">
            <w:pPr>
              <w:spacing w:after="105"/>
              <w:jc w:val="center"/>
              <w:rPr>
                <w:rFonts w:cs="Times New Roman"/>
                <w:color w:val="000000"/>
              </w:rPr>
            </w:pPr>
            <w:r w:rsidRPr="00891450">
              <w:rPr>
                <w:rFonts w:cs="Times New Roman"/>
                <w:color w:val="000000"/>
              </w:rPr>
              <w:lastRenderedPageBreak/>
              <w:t>Oklahoma</w:t>
            </w:r>
          </w:p>
        </w:tc>
        <w:tc>
          <w:tcPr>
            <w:tcW w:w="6802" w:type="dxa"/>
            <w:shd w:val="clear" w:color="auto" w:fill="auto"/>
          </w:tcPr>
          <w:p w:rsidR="00322C36" w:rsidRPr="00891450" w:rsidRDefault="00322C36" w:rsidP="004F2AFC">
            <w:pPr>
              <w:spacing w:after="105"/>
              <w:rPr>
                <w:rFonts w:cs="Times New Roman"/>
              </w:rPr>
            </w:pPr>
            <w:r w:rsidRPr="00891450">
              <w:rPr>
                <w:rFonts w:cs="Times New Roman"/>
                <w:b/>
                <w:bCs/>
              </w:rPr>
              <w:t>Okla. Stat. Ann. tit. 31, § 1.  Property exempt from attachment, execution or other forced sale--Bankruptcy proceedings</w:t>
            </w:r>
          </w:p>
          <w:p w:rsidR="00322C36" w:rsidRPr="00891450" w:rsidRDefault="00322C36" w:rsidP="004F2AFC">
            <w:pPr>
              <w:spacing w:after="105"/>
              <w:ind w:left="720"/>
              <w:rPr>
                <w:rFonts w:cs="Times New Roman"/>
              </w:rPr>
            </w:pPr>
            <w:r w:rsidRPr="00891450">
              <w:rPr>
                <w:rFonts w:cs="Times New Roman"/>
              </w:rPr>
              <w:t>A. Except as otherwise provided in this title and notwithstanding subsection B of this section, the following property shall be reserved to every person residing in the state, exempt from attachment or execution and every other species of forced sale for the payment of debts, except as herein provided:</w:t>
            </w:r>
          </w:p>
          <w:p w:rsidR="00322C36" w:rsidRPr="00891450" w:rsidRDefault="00322C36" w:rsidP="004F2AFC">
            <w:pPr>
              <w:spacing w:after="105"/>
              <w:ind w:left="1440"/>
              <w:rPr>
                <w:rFonts w:cs="Times New Roman"/>
              </w:rPr>
            </w:pPr>
            <w:r w:rsidRPr="00891450">
              <w:rPr>
                <w:rFonts w:cs="Times New Roman"/>
              </w:rPr>
              <w:t>. . . 21. Such person's interest in a claim for personal bodily injury, death or workers' compensation claim, for a net amount not in excess of Fifty Thousand Dollars (</w:t>
            </w:r>
            <w:r w:rsidRPr="00891450">
              <w:rPr>
                <w:rFonts w:cs="Times New Roman"/>
                <w:color w:val="FF0000"/>
              </w:rPr>
              <w:t>$50,000.00</w:t>
            </w:r>
            <w:r w:rsidRPr="00891450">
              <w:rPr>
                <w:rFonts w:cs="Times New Roman"/>
              </w:rPr>
              <w:t>), but not including any claim for exemplary or punitive damages;</w:t>
            </w:r>
          </w:p>
          <w:p w:rsidR="00322C36" w:rsidRPr="00891450" w:rsidRDefault="00322C36" w:rsidP="004F2AFC">
            <w:pPr>
              <w:spacing w:after="105"/>
              <w:rPr>
                <w:rFonts w:cs="Times New Roman"/>
              </w:rPr>
            </w:pPr>
          </w:p>
        </w:tc>
      </w:tr>
      <w:tr w:rsidR="00322C36" w:rsidRPr="00891450" w:rsidTr="005B1E5A">
        <w:trPr>
          <w:cantSplit/>
        </w:trPr>
        <w:tc>
          <w:tcPr>
            <w:tcW w:w="1478" w:type="dxa"/>
            <w:shd w:val="clear" w:color="auto" w:fill="auto"/>
          </w:tcPr>
          <w:p w:rsidR="00322C36" w:rsidRPr="00891450" w:rsidRDefault="00322C36" w:rsidP="004F2AFC">
            <w:pPr>
              <w:spacing w:after="105"/>
              <w:jc w:val="center"/>
              <w:rPr>
                <w:rFonts w:cs="Times New Roman"/>
                <w:color w:val="000000"/>
              </w:rPr>
            </w:pPr>
            <w:r w:rsidRPr="00891450">
              <w:rPr>
                <w:rFonts w:cs="Times New Roman"/>
                <w:color w:val="000000"/>
              </w:rPr>
              <w:t>Utah</w:t>
            </w:r>
          </w:p>
        </w:tc>
        <w:tc>
          <w:tcPr>
            <w:tcW w:w="6802" w:type="dxa"/>
            <w:shd w:val="clear" w:color="auto" w:fill="auto"/>
          </w:tcPr>
          <w:p w:rsidR="00322C36" w:rsidRPr="00891450" w:rsidRDefault="00322C36" w:rsidP="004F2AFC">
            <w:pPr>
              <w:spacing w:after="105"/>
              <w:rPr>
                <w:rFonts w:cs="Times New Roman"/>
                <w:b/>
                <w:bCs/>
              </w:rPr>
            </w:pPr>
            <w:r w:rsidRPr="00891450">
              <w:rPr>
                <w:rFonts w:cs="Times New Roman"/>
                <w:b/>
                <w:bCs/>
              </w:rPr>
              <w:t>Utah Code Ann. § 78B-5-505.  Property exempt from execution</w:t>
            </w:r>
          </w:p>
          <w:p w:rsidR="00322C36" w:rsidRPr="00891450" w:rsidRDefault="00322C36" w:rsidP="004F2AFC">
            <w:pPr>
              <w:spacing w:after="105"/>
              <w:rPr>
                <w:rFonts w:cs="Times New Roman"/>
              </w:rPr>
            </w:pPr>
            <w:r w:rsidRPr="00891450">
              <w:rPr>
                <w:rFonts w:cs="Times New Roman"/>
              </w:rPr>
              <w:t>(1)(a) An individual is entitled to exemption of the following property:</w:t>
            </w:r>
          </w:p>
          <w:p w:rsidR="00322C36" w:rsidRPr="00891450" w:rsidRDefault="00322C36" w:rsidP="004F2AFC">
            <w:pPr>
              <w:spacing w:after="105"/>
              <w:ind w:left="720"/>
              <w:rPr>
                <w:rFonts w:cs="Times New Roman"/>
              </w:rPr>
            </w:pPr>
            <w:r w:rsidRPr="00891450">
              <w:rPr>
                <w:rFonts w:cs="Times New Roman"/>
              </w:rPr>
              <w:t>. . . (x) proceeds of insurance, a judgment, or a settlement, or other rights accruing as a result of bodily injury of the individual or of the wrongful death or bodily injury of another individual of whom the individual was or is a dependent to the extent that those proceeds are compensatory;</w:t>
            </w:r>
          </w:p>
        </w:tc>
      </w:tr>
      <w:tr w:rsidR="00322C36" w:rsidRPr="00891450" w:rsidTr="005B1E5A">
        <w:trPr>
          <w:cantSplit/>
        </w:trPr>
        <w:tc>
          <w:tcPr>
            <w:tcW w:w="1478" w:type="dxa"/>
            <w:shd w:val="clear" w:color="auto" w:fill="auto"/>
          </w:tcPr>
          <w:p w:rsidR="00322C36" w:rsidRPr="00891450" w:rsidRDefault="00322C36" w:rsidP="004F2AFC">
            <w:pPr>
              <w:spacing w:after="105"/>
              <w:jc w:val="center"/>
              <w:rPr>
                <w:rFonts w:cs="Times New Roman"/>
                <w:color w:val="000000"/>
              </w:rPr>
            </w:pPr>
            <w:r w:rsidRPr="00891450">
              <w:rPr>
                <w:rFonts w:cs="Times New Roman"/>
                <w:color w:val="000000"/>
              </w:rPr>
              <w:t>Virginia</w:t>
            </w:r>
          </w:p>
        </w:tc>
        <w:tc>
          <w:tcPr>
            <w:tcW w:w="6802" w:type="dxa"/>
            <w:shd w:val="clear" w:color="auto" w:fill="auto"/>
          </w:tcPr>
          <w:p w:rsidR="00322C36" w:rsidRPr="00891450" w:rsidRDefault="00322C36" w:rsidP="004F2AFC">
            <w:pPr>
              <w:spacing w:after="105"/>
              <w:rPr>
                <w:rFonts w:cs="Times New Roman"/>
              </w:rPr>
            </w:pPr>
            <w:r w:rsidRPr="00891450">
              <w:rPr>
                <w:rFonts w:cs="Times New Roman"/>
                <w:b/>
                <w:bCs/>
              </w:rPr>
              <w:t>Va. Code Ann. § 34-28.1.  Personal injury and wrongful death actions exempt; exceptions</w:t>
            </w:r>
          </w:p>
          <w:p w:rsidR="00322C36" w:rsidRPr="00891450" w:rsidRDefault="00322C36" w:rsidP="004F2AFC">
            <w:pPr>
              <w:spacing w:after="105"/>
              <w:rPr>
                <w:rFonts w:cs="Times New Roman"/>
              </w:rPr>
            </w:pPr>
            <w:r w:rsidRPr="00891450">
              <w:rPr>
                <w:rFonts w:cs="Times New Roman"/>
              </w:rPr>
              <w:t>Except for liens created under Article 7.1 (§ 8.01-66.2 et seq.) of Title 8.01, Article 5 (§ 54.1-3932 et seq.) of Title 54.1, and Chapter 19 (§ 63.2-1900 et seq.) of Title 63.2, all causes of action for personal injury or wrongful death and the proceeds derived from court award or settlement shall be exempt from creditor process against the injured person or statutory beneficiary as defined in Article 5 (§ 8.01-50 et seq.) of Title 8.01.</w:t>
            </w:r>
          </w:p>
        </w:tc>
      </w:tr>
    </w:tbl>
    <w:p w:rsidR="00580A51" w:rsidRPr="00891450" w:rsidRDefault="00580A51" w:rsidP="00580A51">
      <w:pPr>
        <w:pStyle w:val="BodyText"/>
        <w:rPr>
          <w:rFonts w:cs="Times New Roman"/>
          <w:b/>
          <w:bCs/>
          <w:u w:val="single"/>
        </w:rPr>
      </w:pPr>
    </w:p>
    <w:p w:rsidR="0052036C" w:rsidRPr="00891450" w:rsidRDefault="0052036C" w:rsidP="00580A51">
      <w:pPr>
        <w:pStyle w:val="BodyText"/>
        <w:rPr>
          <w:rFonts w:cs="Times New Roman"/>
        </w:rPr>
      </w:pPr>
      <w:r w:rsidRPr="00891450">
        <w:rPr>
          <w:rFonts w:cs="Times New Roman"/>
          <w:b/>
          <w:bCs/>
          <w:u w:val="single"/>
        </w:rPr>
        <w:t xml:space="preserve">How to Protect 9/11 Fund Payments </w:t>
      </w:r>
      <w:proofErr w:type="gramStart"/>
      <w:r w:rsidRPr="00891450">
        <w:rPr>
          <w:rFonts w:cs="Times New Roman"/>
          <w:b/>
          <w:bCs/>
          <w:u w:val="single"/>
        </w:rPr>
        <w:t>Under</w:t>
      </w:r>
      <w:proofErr w:type="gramEnd"/>
      <w:r w:rsidRPr="00891450">
        <w:rPr>
          <w:rFonts w:cs="Times New Roman"/>
          <w:b/>
          <w:bCs/>
          <w:u w:val="single"/>
        </w:rPr>
        <w:t xml:space="preserve"> Disability Payment Exemptions</w:t>
      </w:r>
    </w:p>
    <w:p w:rsidR="0052036C" w:rsidRPr="00891450" w:rsidRDefault="0052036C" w:rsidP="001C31BB">
      <w:pPr>
        <w:pStyle w:val="BodyText"/>
        <w:rPr>
          <w:rFonts w:cs="Times New Roman"/>
        </w:rPr>
      </w:pPr>
      <w:r w:rsidRPr="00891450">
        <w:rPr>
          <w:rFonts w:cs="Times New Roman"/>
        </w:rPr>
        <w:t xml:space="preserve">One </w:t>
      </w:r>
      <w:r w:rsidR="001C31BB" w:rsidRPr="00891450">
        <w:rPr>
          <w:rFonts w:cs="Times New Roman"/>
        </w:rPr>
        <w:t xml:space="preserve">potential path for residents of a couple of </w:t>
      </w:r>
      <w:r w:rsidRPr="00891450">
        <w:rPr>
          <w:rFonts w:cs="Times New Roman"/>
        </w:rPr>
        <w:t xml:space="preserve">states that do not have a solution under the above-mentioned exemptions would be to argue the payments fall into an existing exemption for </w:t>
      </w:r>
      <w:r w:rsidRPr="00891450">
        <w:rPr>
          <w:rFonts w:cs="Times New Roman"/>
        </w:rPr>
        <w:lastRenderedPageBreak/>
        <w:t>payments made for illness or disability.  Two of these states, Florida and Kansas, permit a debtor to use the federal exemptions listed in subsection 522(d</w:t>
      </w:r>
      <w:proofErr w:type="gramStart"/>
      <w:r w:rsidRPr="00891450">
        <w:rPr>
          <w:rFonts w:cs="Times New Roman"/>
        </w:rPr>
        <w:t>)(</w:t>
      </w:r>
      <w:proofErr w:type="gramEnd"/>
      <w:r w:rsidRPr="00891450">
        <w:rPr>
          <w:rFonts w:cs="Times New Roman"/>
        </w:rPr>
        <w:t>10).  This subsection exempts the</w:t>
      </w:r>
      <w:r w:rsidR="001C31BB" w:rsidRPr="00891450">
        <w:rPr>
          <w:rFonts w:cs="Times New Roman"/>
        </w:rPr>
        <w:t xml:space="preserve"> debtor’s right to receive “(C) </w:t>
      </w:r>
      <w:r w:rsidRPr="00891450">
        <w:rPr>
          <w:rFonts w:cs="Times New Roman"/>
        </w:rPr>
        <w:t xml:space="preserve">a disability, illness, or unemployment benefit,” which could arguably include the 9/11 Fund payments, although no court has ruled on it.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68"/>
      </w:tblGrid>
      <w:tr w:rsidR="0052036C" w:rsidRPr="00891450" w:rsidTr="00840AE4">
        <w:tc>
          <w:tcPr>
            <w:tcW w:w="9576" w:type="dxa"/>
            <w:gridSpan w:val="2"/>
            <w:shd w:val="clear" w:color="auto" w:fill="002060"/>
          </w:tcPr>
          <w:p w:rsidR="0052036C" w:rsidRPr="00891450" w:rsidRDefault="0052036C" w:rsidP="00840AE4">
            <w:pPr>
              <w:pStyle w:val="BodyText"/>
              <w:ind w:firstLine="0"/>
              <w:jc w:val="center"/>
              <w:rPr>
                <w:rFonts w:cs="Times New Roman"/>
                <w:b/>
                <w:bCs/>
                <w:color w:val="FFFFFF" w:themeColor="background1"/>
              </w:rPr>
            </w:pPr>
            <w:r w:rsidRPr="00891450">
              <w:rPr>
                <w:rFonts w:cs="Times New Roman"/>
                <w:b/>
                <w:bCs/>
                <w:color w:val="FFFFFF" w:themeColor="background1"/>
              </w:rPr>
              <w:t>States with Exemptions for Disability or Illness Payments</w:t>
            </w:r>
          </w:p>
        </w:tc>
      </w:tr>
      <w:tr w:rsidR="0052036C" w:rsidRPr="00891450" w:rsidTr="00840AE4">
        <w:tc>
          <w:tcPr>
            <w:tcW w:w="1908" w:type="dxa"/>
            <w:shd w:val="clear" w:color="auto" w:fill="002060"/>
          </w:tcPr>
          <w:p w:rsidR="0052036C" w:rsidRPr="00891450" w:rsidRDefault="0052036C" w:rsidP="00840AE4">
            <w:pPr>
              <w:pStyle w:val="BodyText"/>
              <w:ind w:firstLine="0"/>
              <w:jc w:val="center"/>
              <w:rPr>
                <w:rFonts w:cs="Times New Roman"/>
                <w:color w:val="FFFFFF" w:themeColor="background1"/>
              </w:rPr>
            </w:pPr>
            <w:r w:rsidRPr="00891450">
              <w:rPr>
                <w:rFonts w:cs="Times New Roman"/>
                <w:color w:val="FFFFFF" w:themeColor="background1"/>
              </w:rPr>
              <w:t>State</w:t>
            </w:r>
          </w:p>
        </w:tc>
        <w:tc>
          <w:tcPr>
            <w:tcW w:w="7668" w:type="dxa"/>
            <w:shd w:val="clear" w:color="auto" w:fill="002060"/>
          </w:tcPr>
          <w:p w:rsidR="0052036C" w:rsidRPr="00891450" w:rsidRDefault="0052036C" w:rsidP="00840AE4">
            <w:pPr>
              <w:pStyle w:val="BodyText"/>
              <w:ind w:firstLine="0"/>
              <w:jc w:val="center"/>
              <w:rPr>
                <w:rFonts w:cs="Times New Roman"/>
                <w:b/>
                <w:bCs/>
                <w:color w:val="FFFFFF" w:themeColor="background1"/>
              </w:rPr>
            </w:pPr>
            <w:r w:rsidRPr="00891450">
              <w:rPr>
                <w:rFonts w:cs="Times New Roman"/>
                <w:b/>
                <w:bCs/>
                <w:color w:val="FFFFFF" w:themeColor="background1"/>
              </w:rPr>
              <w:t>Statutory Text</w:t>
            </w:r>
          </w:p>
        </w:tc>
      </w:tr>
      <w:tr w:rsidR="0052036C" w:rsidRPr="00891450" w:rsidTr="00840AE4">
        <w:tc>
          <w:tcPr>
            <w:tcW w:w="1908" w:type="dxa"/>
          </w:tcPr>
          <w:p w:rsidR="0052036C" w:rsidRPr="00891450" w:rsidRDefault="0052036C" w:rsidP="00840AE4">
            <w:pPr>
              <w:pStyle w:val="BodyText"/>
              <w:ind w:firstLine="0"/>
              <w:rPr>
                <w:rFonts w:cs="Times New Roman"/>
              </w:rPr>
            </w:pPr>
            <w:r w:rsidRPr="00891450">
              <w:rPr>
                <w:rFonts w:cs="Times New Roman"/>
              </w:rPr>
              <w:t>Florida</w:t>
            </w:r>
          </w:p>
        </w:tc>
        <w:tc>
          <w:tcPr>
            <w:tcW w:w="7668" w:type="dxa"/>
          </w:tcPr>
          <w:p w:rsidR="0052036C" w:rsidRPr="00891450" w:rsidRDefault="0052036C" w:rsidP="00840AE4">
            <w:pPr>
              <w:pStyle w:val="BodyText"/>
              <w:ind w:firstLine="0"/>
              <w:rPr>
                <w:rFonts w:cs="Times New Roman"/>
                <w:b/>
                <w:bCs/>
              </w:rPr>
            </w:pPr>
            <w:r w:rsidRPr="00891450">
              <w:rPr>
                <w:rFonts w:cs="Times New Roman"/>
                <w:b/>
                <w:bCs/>
              </w:rPr>
              <w:t xml:space="preserve">West’s F.S.A. § 222.201.  Availability of federal bankruptcy exemptions. -- </w:t>
            </w:r>
          </w:p>
          <w:p w:rsidR="0052036C" w:rsidRPr="00891450" w:rsidRDefault="0052036C" w:rsidP="00840AE4">
            <w:pPr>
              <w:pStyle w:val="BodyText"/>
              <w:ind w:firstLine="0"/>
              <w:rPr>
                <w:rFonts w:cs="Times New Roman"/>
              </w:rPr>
            </w:pPr>
            <w:r w:rsidRPr="00891450">
              <w:rPr>
                <w:rStyle w:val="number"/>
                <w:rFonts w:cs="Times New Roman"/>
                <w:shd w:val="clear" w:color="auto" w:fill="FFFFFF"/>
              </w:rPr>
              <w:t>(1</w:t>
            </w:r>
            <w:proofErr w:type="gramStart"/>
            <w:r w:rsidRPr="00891450">
              <w:rPr>
                <w:rStyle w:val="number"/>
                <w:rFonts w:cs="Times New Roman"/>
                <w:shd w:val="clear" w:color="auto" w:fill="FFFFFF"/>
              </w:rPr>
              <w:t>)</w:t>
            </w:r>
            <w:proofErr w:type="gramEnd"/>
            <w:r w:rsidRPr="00891450">
              <w:rPr>
                <w:rStyle w:val="number"/>
                <w:rFonts w:cs="Times New Roman"/>
                <w:shd w:val="clear" w:color="auto" w:fill="FFFFFF"/>
              </w:rPr>
              <w:t> </w:t>
            </w:r>
            <w:r w:rsidRPr="00891450">
              <w:rPr>
                <w:rStyle w:val="text"/>
                <w:rFonts w:cs="Times New Roman"/>
                <w:shd w:val="clear" w:color="auto" w:fill="FFFFFF"/>
              </w:rPr>
              <w:t>Notwithstanding s.</w:t>
            </w:r>
            <w:r w:rsidRPr="00891450">
              <w:rPr>
                <w:rStyle w:val="apple-converted-space"/>
                <w:rFonts w:cs="Times New Roman"/>
                <w:shd w:val="clear" w:color="auto" w:fill="FFFFFF"/>
              </w:rPr>
              <w:t> </w:t>
            </w:r>
            <w:hyperlink r:id="rId9" w:history="1">
              <w:r w:rsidRPr="00891450">
                <w:rPr>
                  <w:rStyle w:val="Hyperlink"/>
                  <w:rFonts w:cs="Times New Roman"/>
                  <w:color w:val="auto"/>
                  <w:shd w:val="clear" w:color="auto" w:fill="FFFFFF"/>
                </w:rPr>
                <w:t>222.20</w:t>
              </w:r>
            </w:hyperlink>
            <w:r w:rsidRPr="00891450">
              <w:rPr>
                <w:rStyle w:val="text"/>
                <w:rFonts w:cs="Times New Roman"/>
                <w:shd w:val="clear" w:color="auto" w:fill="FFFFFF"/>
              </w:rPr>
              <w:t>, an individual debtor under the federal Bankruptcy Reform Act of 1978 may exempt, in addition to any other exemptions allowed under state law, any property listed in subsection (d)(10) of s. 522 of that act.</w:t>
            </w:r>
          </w:p>
        </w:tc>
      </w:tr>
      <w:tr w:rsidR="0052036C" w:rsidRPr="00891450" w:rsidTr="00840AE4">
        <w:tc>
          <w:tcPr>
            <w:tcW w:w="1908" w:type="dxa"/>
          </w:tcPr>
          <w:p w:rsidR="0052036C" w:rsidRPr="00891450" w:rsidRDefault="0052036C" w:rsidP="00840AE4">
            <w:pPr>
              <w:pStyle w:val="BodyText"/>
              <w:ind w:firstLine="0"/>
              <w:rPr>
                <w:rFonts w:cs="Times New Roman"/>
              </w:rPr>
            </w:pPr>
            <w:r w:rsidRPr="00891450">
              <w:rPr>
                <w:rFonts w:cs="Times New Roman"/>
              </w:rPr>
              <w:t>Kansas</w:t>
            </w:r>
          </w:p>
        </w:tc>
        <w:tc>
          <w:tcPr>
            <w:tcW w:w="7668" w:type="dxa"/>
          </w:tcPr>
          <w:p w:rsidR="0052036C" w:rsidRPr="00891450" w:rsidRDefault="0052036C" w:rsidP="00840AE4">
            <w:pPr>
              <w:pStyle w:val="BodyText"/>
              <w:ind w:firstLine="0"/>
              <w:rPr>
                <w:rFonts w:cs="Times New Roman"/>
                <w:b/>
                <w:bCs/>
              </w:rPr>
            </w:pPr>
            <w:r w:rsidRPr="00891450">
              <w:rPr>
                <w:rFonts w:cs="Times New Roman"/>
                <w:b/>
                <w:bCs/>
              </w:rPr>
              <w:t>K.S.A. 60-2312.  No right to elect exemptions under federal law, exception.</w:t>
            </w:r>
          </w:p>
          <w:p w:rsidR="0052036C" w:rsidRPr="00891450" w:rsidRDefault="0052036C" w:rsidP="00840AE4">
            <w:pPr>
              <w:pStyle w:val="BodyText"/>
              <w:ind w:firstLine="0"/>
              <w:rPr>
                <w:rFonts w:cs="Times New Roman"/>
                <w:color w:val="212121"/>
              </w:rPr>
            </w:pPr>
            <w:r w:rsidRPr="00891450">
              <w:rPr>
                <w:rFonts w:cs="Times New Roman"/>
                <w:color w:val="212121"/>
              </w:rPr>
              <w:t>(b) An individual debtor under the federal bankruptcy reform act of 1978 may exempt, in addition to any other exemptions allowed under state law, any property listed in subsection (d</w:t>
            </w:r>
            <w:proofErr w:type="gramStart"/>
            <w:r w:rsidRPr="00891450">
              <w:rPr>
                <w:rFonts w:cs="Times New Roman"/>
                <w:color w:val="212121"/>
              </w:rPr>
              <w:t>)(</w:t>
            </w:r>
            <w:proofErr w:type="gramEnd"/>
            <w:r w:rsidRPr="00891450">
              <w:rPr>
                <w:rFonts w:cs="Times New Roman"/>
                <w:color w:val="212121"/>
              </w:rPr>
              <w:t>10) of section 522 of such federal act. The provisions of this subsection shall apply to any bankruptcy action which: (1) Is filed on or after July 1, 1986; or (2) was filed on or after April 26, 1980, and is pending or on appeal on July 1, 1986.</w:t>
            </w:r>
          </w:p>
        </w:tc>
      </w:tr>
    </w:tbl>
    <w:p w:rsidR="0052036C" w:rsidRPr="00891450" w:rsidRDefault="0052036C" w:rsidP="00580A51">
      <w:pPr>
        <w:pStyle w:val="BodyText"/>
        <w:rPr>
          <w:rFonts w:cs="Times New Roman"/>
        </w:rPr>
      </w:pPr>
    </w:p>
    <w:p w:rsidR="00580A51" w:rsidRPr="00891450" w:rsidRDefault="00580A51" w:rsidP="00580A51">
      <w:pPr>
        <w:pStyle w:val="BodyText"/>
        <w:rPr>
          <w:rFonts w:cs="Times New Roman"/>
          <w:b/>
          <w:bCs/>
          <w:u w:val="single"/>
        </w:rPr>
      </w:pPr>
      <w:r w:rsidRPr="00891450">
        <w:rPr>
          <w:rFonts w:cs="Times New Roman"/>
          <w:b/>
          <w:bCs/>
          <w:u w:val="single"/>
        </w:rPr>
        <w:t xml:space="preserve">States </w:t>
      </w:r>
      <w:proofErr w:type="gramStart"/>
      <w:r w:rsidRPr="00891450">
        <w:rPr>
          <w:rFonts w:cs="Times New Roman"/>
          <w:b/>
          <w:bCs/>
          <w:u w:val="single"/>
        </w:rPr>
        <w:t>Without</w:t>
      </w:r>
      <w:proofErr w:type="gramEnd"/>
      <w:r w:rsidRPr="00891450">
        <w:rPr>
          <w:rFonts w:cs="Times New Roman"/>
          <w:b/>
          <w:bCs/>
          <w:u w:val="single"/>
        </w:rPr>
        <w:t xml:space="preserve"> Bankruptcy Protection for 9/11 Fund Payments</w:t>
      </w:r>
    </w:p>
    <w:p w:rsidR="00580A51" w:rsidRPr="00891450" w:rsidRDefault="00580A51" w:rsidP="00937A86">
      <w:pPr>
        <w:pStyle w:val="BodyText"/>
        <w:rPr>
          <w:rFonts w:cs="Times New Roman"/>
        </w:rPr>
      </w:pPr>
      <w:r w:rsidRPr="00891450">
        <w:rPr>
          <w:rFonts w:cs="Times New Roman"/>
        </w:rPr>
        <w:t>Unfortunately, not all</w:t>
      </w:r>
      <w:r w:rsidR="00FF0886" w:rsidRPr="00891450">
        <w:rPr>
          <w:rFonts w:cs="Times New Roman"/>
        </w:rPr>
        <w:t xml:space="preserve"> states provide a clear </w:t>
      </w:r>
      <w:r w:rsidRPr="00891450">
        <w:rPr>
          <w:rFonts w:cs="Times New Roman"/>
        </w:rPr>
        <w:t>avenue through which recipients of 9/11 Fund payments may exempt their awards.  The following table provides a list of states in which the federal e</w:t>
      </w:r>
      <w:r w:rsidR="00BF20F2" w:rsidRPr="00891450">
        <w:rPr>
          <w:rFonts w:cs="Times New Roman"/>
        </w:rPr>
        <w:t xml:space="preserve">xemptions are not available, </w:t>
      </w:r>
      <w:r w:rsidRPr="00891450">
        <w:rPr>
          <w:rFonts w:cs="Times New Roman"/>
        </w:rPr>
        <w:t>where there is no s</w:t>
      </w:r>
      <w:r w:rsidR="00BF20F2" w:rsidRPr="00891450">
        <w:rPr>
          <w:rFonts w:cs="Times New Roman"/>
        </w:rPr>
        <w:t>tate crime victim’s exemption, no</w:t>
      </w:r>
      <w:r w:rsidRPr="00891450">
        <w:rPr>
          <w:rFonts w:cs="Times New Roman"/>
        </w:rPr>
        <w:t xml:space="preserve"> bodily injury exemption available</w:t>
      </w:r>
      <w:r w:rsidR="00BF20F2" w:rsidRPr="00891450">
        <w:rPr>
          <w:rFonts w:cs="Times New Roman"/>
        </w:rPr>
        <w:t xml:space="preserve"> and no exemptions that</w:t>
      </w:r>
      <w:r w:rsidR="00937A86" w:rsidRPr="00891450">
        <w:rPr>
          <w:rFonts w:cs="Times New Roman"/>
        </w:rPr>
        <w:t xml:space="preserve"> cover disability benefit payments</w:t>
      </w:r>
      <w:r w:rsidR="00BF20F2" w:rsidRPr="00891450">
        <w:rPr>
          <w:rFonts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000" w:firstRow="0" w:lastRow="0" w:firstColumn="0" w:lastColumn="0" w:noHBand="0" w:noVBand="0"/>
      </w:tblPr>
      <w:tblGrid>
        <w:gridCol w:w="2394"/>
        <w:gridCol w:w="2430"/>
      </w:tblGrid>
      <w:tr w:rsidR="00580A51" w:rsidRPr="00891450" w:rsidTr="00C92D85">
        <w:trPr>
          <w:tblHeader/>
          <w:jc w:val="center"/>
        </w:trPr>
        <w:tc>
          <w:tcPr>
            <w:tcW w:w="4824" w:type="dxa"/>
            <w:gridSpan w:val="2"/>
            <w:shd w:val="clear" w:color="auto" w:fill="002060"/>
            <w:vAlign w:val="bottom"/>
          </w:tcPr>
          <w:p w:rsidR="00580A51" w:rsidRPr="00891450" w:rsidRDefault="00580A51" w:rsidP="004F2AFC">
            <w:pPr>
              <w:pStyle w:val="BodyText"/>
              <w:spacing w:after="105"/>
              <w:ind w:firstLine="0"/>
              <w:jc w:val="center"/>
              <w:rPr>
                <w:rFonts w:cs="Times New Roman"/>
                <w:b/>
                <w:bCs/>
                <w:color w:val="FFFFFF" w:themeColor="background1"/>
              </w:rPr>
            </w:pPr>
            <w:r w:rsidRPr="00891450">
              <w:rPr>
                <w:rFonts w:cs="Times New Roman"/>
                <w:b/>
                <w:bCs/>
                <w:color w:val="FFFFFF" w:themeColor="background1"/>
              </w:rPr>
              <w:t>States Without Exemptions for 9/11 Fund Payments</w:t>
            </w:r>
          </w:p>
        </w:tc>
      </w:tr>
      <w:tr w:rsidR="00BF20F2" w:rsidRPr="00891450" w:rsidTr="00C92D85">
        <w:trPr>
          <w:tblHeader/>
          <w:jc w:val="center"/>
        </w:trPr>
        <w:tc>
          <w:tcPr>
            <w:tcW w:w="2394" w:type="dxa"/>
            <w:vAlign w:val="bottom"/>
          </w:tcPr>
          <w:p w:rsidR="00BF20F2" w:rsidRPr="00891450" w:rsidRDefault="00BF20F2" w:rsidP="004F2AFC">
            <w:pPr>
              <w:pStyle w:val="BodyText"/>
              <w:spacing w:after="105"/>
              <w:ind w:firstLine="0"/>
              <w:jc w:val="center"/>
              <w:rPr>
                <w:rFonts w:cs="Times New Roman"/>
              </w:rPr>
            </w:pPr>
            <w:r w:rsidRPr="00891450">
              <w:rPr>
                <w:rFonts w:cs="Times New Roman"/>
              </w:rPr>
              <w:t>Alabama</w:t>
            </w:r>
          </w:p>
        </w:tc>
        <w:tc>
          <w:tcPr>
            <w:tcW w:w="2430" w:type="dxa"/>
            <w:vAlign w:val="bottom"/>
          </w:tcPr>
          <w:p w:rsidR="00BF20F2" w:rsidRPr="00891450" w:rsidRDefault="00C92D85" w:rsidP="00C92D85">
            <w:pPr>
              <w:pStyle w:val="BodyText"/>
              <w:spacing w:after="105"/>
              <w:ind w:firstLine="0"/>
              <w:jc w:val="center"/>
              <w:rPr>
                <w:rFonts w:cs="Times New Roman"/>
              </w:rPr>
            </w:pPr>
            <w:r w:rsidRPr="00891450">
              <w:rPr>
                <w:rFonts w:cs="Times New Roman"/>
              </w:rPr>
              <w:t>Arizona</w:t>
            </w:r>
          </w:p>
        </w:tc>
      </w:tr>
      <w:tr w:rsidR="00C92D85" w:rsidRPr="00891450" w:rsidTr="00C92D85">
        <w:trPr>
          <w:tblHeader/>
          <w:jc w:val="center"/>
        </w:trPr>
        <w:tc>
          <w:tcPr>
            <w:tcW w:w="2394" w:type="dxa"/>
            <w:vAlign w:val="bottom"/>
          </w:tcPr>
          <w:p w:rsidR="00C92D85" w:rsidRPr="00891450" w:rsidRDefault="00C92D85" w:rsidP="004F2AFC">
            <w:pPr>
              <w:pStyle w:val="BodyText"/>
              <w:spacing w:after="105"/>
              <w:ind w:firstLine="0"/>
              <w:jc w:val="center"/>
              <w:rPr>
                <w:rFonts w:cs="Times New Roman"/>
              </w:rPr>
            </w:pPr>
            <w:r w:rsidRPr="00891450">
              <w:rPr>
                <w:rFonts w:cs="Times New Roman"/>
              </w:rPr>
              <w:t>Delaware</w:t>
            </w:r>
          </w:p>
        </w:tc>
        <w:tc>
          <w:tcPr>
            <w:tcW w:w="2430" w:type="dxa"/>
            <w:vAlign w:val="bottom"/>
          </w:tcPr>
          <w:p w:rsidR="00C92D85" w:rsidRPr="00891450" w:rsidRDefault="00C92D85" w:rsidP="004F2AFC">
            <w:pPr>
              <w:pStyle w:val="BodyText"/>
              <w:spacing w:after="105"/>
              <w:ind w:firstLine="0"/>
              <w:jc w:val="center"/>
              <w:rPr>
                <w:rFonts w:cs="Times New Roman"/>
              </w:rPr>
            </w:pPr>
            <w:r w:rsidRPr="00891450">
              <w:rPr>
                <w:rFonts w:cs="Times New Roman"/>
              </w:rPr>
              <w:t>Indiana</w:t>
            </w:r>
          </w:p>
        </w:tc>
      </w:tr>
      <w:tr w:rsidR="00BF20F2" w:rsidRPr="00891450" w:rsidTr="00C92D85">
        <w:trPr>
          <w:tblHeader/>
          <w:jc w:val="center"/>
        </w:trPr>
        <w:tc>
          <w:tcPr>
            <w:tcW w:w="2394" w:type="dxa"/>
            <w:vAlign w:val="bottom"/>
          </w:tcPr>
          <w:p w:rsidR="00BF20F2" w:rsidRPr="00891450" w:rsidRDefault="00C92D85" w:rsidP="004F2AFC">
            <w:pPr>
              <w:pStyle w:val="BodyText"/>
              <w:spacing w:after="105"/>
              <w:ind w:firstLine="0"/>
              <w:jc w:val="center"/>
              <w:rPr>
                <w:rFonts w:cs="Times New Roman"/>
              </w:rPr>
            </w:pPr>
            <w:r w:rsidRPr="00891450">
              <w:rPr>
                <w:rFonts w:cs="Times New Roman"/>
              </w:rPr>
              <w:t>Missouri</w:t>
            </w:r>
            <w:r w:rsidRPr="00891450">
              <w:rPr>
                <w:rStyle w:val="FootnoteReference"/>
                <w:rFonts w:cs="Times New Roman"/>
              </w:rPr>
              <w:footnoteReference w:id="4"/>
            </w:r>
          </w:p>
        </w:tc>
        <w:tc>
          <w:tcPr>
            <w:tcW w:w="2430" w:type="dxa"/>
            <w:vAlign w:val="bottom"/>
          </w:tcPr>
          <w:p w:rsidR="00BF20F2" w:rsidRPr="00891450" w:rsidRDefault="001C31BB" w:rsidP="004F2AFC">
            <w:pPr>
              <w:pStyle w:val="BodyText"/>
              <w:spacing w:after="105"/>
              <w:ind w:firstLine="0"/>
              <w:jc w:val="center"/>
              <w:rPr>
                <w:rFonts w:cs="Times New Roman"/>
              </w:rPr>
            </w:pPr>
            <w:r w:rsidRPr="00891450">
              <w:rPr>
                <w:rFonts w:cs="Times New Roman"/>
              </w:rPr>
              <w:t>South Dakota</w:t>
            </w:r>
          </w:p>
        </w:tc>
      </w:tr>
      <w:tr w:rsidR="00BF20F2" w:rsidRPr="00891450" w:rsidTr="00C92D85">
        <w:trPr>
          <w:tblHeader/>
          <w:jc w:val="center"/>
        </w:trPr>
        <w:tc>
          <w:tcPr>
            <w:tcW w:w="2394" w:type="dxa"/>
            <w:vAlign w:val="bottom"/>
          </w:tcPr>
          <w:p w:rsidR="00BF20F2" w:rsidRPr="00891450" w:rsidRDefault="00C92D85" w:rsidP="004F2AFC">
            <w:pPr>
              <w:pStyle w:val="BodyText"/>
              <w:spacing w:after="105"/>
              <w:ind w:firstLine="0"/>
              <w:jc w:val="center"/>
              <w:rPr>
                <w:rFonts w:cs="Times New Roman"/>
              </w:rPr>
            </w:pPr>
            <w:r w:rsidRPr="00891450">
              <w:rPr>
                <w:rFonts w:cs="Times New Roman"/>
              </w:rPr>
              <w:lastRenderedPageBreak/>
              <w:t>Wyoming</w:t>
            </w:r>
          </w:p>
        </w:tc>
        <w:tc>
          <w:tcPr>
            <w:tcW w:w="2430" w:type="dxa"/>
            <w:vAlign w:val="bottom"/>
          </w:tcPr>
          <w:p w:rsidR="00BF20F2" w:rsidRPr="00891450" w:rsidRDefault="00BF20F2" w:rsidP="004F2AFC">
            <w:pPr>
              <w:pStyle w:val="BodyText"/>
              <w:spacing w:after="105"/>
              <w:ind w:firstLine="0"/>
              <w:jc w:val="center"/>
              <w:rPr>
                <w:rFonts w:cs="Times New Roman"/>
              </w:rPr>
            </w:pPr>
          </w:p>
        </w:tc>
      </w:tr>
    </w:tbl>
    <w:p w:rsidR="00CB5EA0" w:rsidRPr="00891450" w:rsidRDefault="00CB5EA0" w:rsidP="00A61259">
      <w:pPr>
        <w:pStyle w:val="BodyText"/>
        <w:rPr>
          <w:rFonts w:cs="Times New Roman"/>
        </w:rPr>
      </w:pPr>
    </w:p>
    <w:p w:rsidR="00CB5EA0" w:rsidRPr="00891450" w:rsidRDefault="00CB5EA0" w:rsidP="00A61259">
      <w:pPr>
        <w:pStyle w:val="BodyText"/>
        <w:rPr>
          <w:rFonts w:cs="Times New Roman"/>
        </w:rPr>
      </w:pPr>
    </w:p>
    <w:sectPr w:rsidR="00CB5EA0" w:rsidRPr="00891450" w:rsidSect="0042491B">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FE" w:rsidRDefault="000C06FE" w:rsidP="00E02014">
      <w:r>
        <w:separator/>
      </w:r>
    </w:p>
  </w:endnote>
  <w:endnote w:type="continuationSeparator" w:id="0">
    <w:p w:rsidR="000C06FE" w:rsidRDefault="000C06FE" w:rsidP="00E0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E4" w:rsidRPr="00DC554C" w:rsidRDefault="00840AE4" w:rsidP="00891450">
    <w:pPr>
      <w:pStyle w:val="Footer"/>
      <w:jc w:val="left"/>
      <w:rPr>
        <w:noProof/>
        <w:sz w:val="18"/>
        <w:szCs w:val="18"/>
      </w:rPr>
    </w:pPr>
    <w:sdt>
      <w:sdtPr>
        <w:id w:val="-500269888"/>
        <w:docPartObj>
          <w:docPartGallery w:val="Page Numbers (Bottom of Page)"/>
          <w:docPartUnique/>
        </w:docPartObj>
      </w:sdtPr>
      <w:sdtEndPr>
        <w:rPr>
          <w:noProof/>
          <w:sz w:val="18"/>
          <w:szCs w:val="18"/>
        </w:rPr>
      </w:sdtEndPr>
      <w:sdtContent>
        <w:r w:rsidRPr="00DC554C">
          <w:rPr>
            <w:sz w:val="18"/>
            <w:szCs w:val="18"/>
          </w:rPr>
          <w:t>Understanding Bankruptcy Exemptions covering September 11</w:t>
        </w:r>
        <w:r w:rsidRPr="00DC554C">
          <w:rPr>
            <w:sz w:val="18"/>
            <w:szCs w:val="18"/>
            <w:vertAlign w:val="superscript"/>
          </w:rPr>
          <w:t>th</w:t>
        </w:r>
        <w:r w:rsidRPr="00DC554C">
          <w:rPr>
            <w:sz w:val="18"/>
            <w:szCs w:val="18"/>
          </w:rPr>
          <w:t xml:space="preserve"> Victim Compensation Fund payments prepared by 911 Health Watch Inc</w:t>
        </w:r>
        <w:proofErr w:type="gramStart"/>
        <w:r w:rsidRPr="00DC554C">
          <w:rPr>
            <w:sz w:val="18"/>
            <w:szCs w:val="18"/>
          </w:rPr>
          <w:t>. ,</w:t>
        </w:r>
        <w:proofErr w:type="gramEnd"/>
        <w:r w:rsidRPr="00DC554C">
          <w:rPr>
            <w:sz w:val="18"/>
            <w:szCs w:val="18"/>
          </w:rPr>
          <w:t xml:space="preserve"> February 9</w:t>
        </w:r>
        <w:r w:rsidRPr="00DC554C">
          <w:rPr>
            <w:sz w:val="18"/>
            <w:szCs w:val="18"/>
            <w:vertAlign w:val="superscript"/>
          </w:rPr>
          <w:t>th</w:t>
        </w:r>
        <w:r w:rsidRPr="00DC554C">
          <w:rPr>
            <w:sz w:val="18"/>
            <w:szCs w:val="18"/>
          </w:rPr>
          <w:t xml:space="preserve"> 2017</w:t>
        </w:r>
        <w:r w:rsidRPr="00DC554C">
          <w:rPr>
            <w:sz w:val="18"/>
            <w:szCs w:val="18"/>
          </w:rPr>
          <w:tab/>
        </w:r>
        <w:r w:rsidRPr="00DC554C">
          <w:rPr>
            <w:sz w:val="18"/>
            <w:szCs w:val="18"/>
          </w:rPr>
          <w:tab/>
        </w:r>
        <w:r w:rsidRPr="00DC554C">
          <w:rPr>
            <w:sz w:val="18"/>
            <w:szCs w:val="18"/>
          </w:rPr>
          <w:tab/>
        </w:r>
        <w:r w:rsidR="00DC554C">
          <w:rPr>
            <w:sz w:val="18"/>
            <w:szCs w:val="18"/>
          </w:rPr>
          <w:tab/>
        </w:r>
        <w:r w:rsidR="00DC554C">
          <w:rPr>
            <w:sz w:val="18"/>
            <w:szCs w:val="18"/>
          </w:rPr>
          <w:tab/>
        </w:r>
        <w:r w:rsidR="00DC554C">
          <w:rPr>
            <w:sz w:val="18"/>
            <w:szCs w:val="18"/>
          </w:rPr>
          <w:tab/>
        </w:r>
        <w:r w:rsidR="00DC554C">
          <w:rPr>
            <w:sz w:val="18"/>
            <w:szCs w:val="18"/>
          </w:rPr>
          <w:tab/>
        </w:r>
        <w:r w:rsidR="00DC554C">
          <w:rPr>
            <w:sz w:val="18"/>
            <w:szCs w:val="18"/>
          </w:rPr>
          <w:tab/>
        </w:r>
        <w:r w:rsidRPr="00DC554C">
          <w:rPr>
            <w:sz w:val="18"/>
            <w:szCs w:val="18"/>
          </w:rPr>
          <w:tab/>
          <w:t xml:space="preserve">Page </w:t>
        </w:r>
        <w:r w:rsidRPr="00DC554C">
          <w:rPr>
            <w:sz w:val="18"/>
            <w:szCs w:val="18"/>
          </w:rPr>
          <w:fldChar w:fldCharType="begin"/>
        </w:r>
        <w:r w:rsidRPr="00DC554C">
          <w:rPr>
            <w:sz w:val="18"/>
            <w:szCs w:val="18"/>
          </w:rPr>
          <w:instrText xml:space="preserve"> PAGE   \* MERGEFORMAT </w:instrText>
        </w:r>
        <w:r w:rsidRPr="00DC554C">
          <w:rPr>
            <w:sz w:val="18"/>
            <w:szCs w:val="18"/>
          </w:rPr>
          <w:fldChar w:fldCharType="separate"/>
        </w:r>
        <w:r w:rsidR="00DC554C">
          <w:rPr>
            <w:noProof/>
            <w:sz w:val="18"/>
            <w:szCs w:val="18"/>
          </w:rPr>
          <w:t>4</w:t>
        </w:r>
        <w:r w:rsidRPr="00DC554C">
          <w:rPr>
            <w:noProof/>
            <w:sz w:val="18"/>
            <w:szCs w:val="18"/>
          </w:rPr>
          <w:fldChar w:fldCharType="end"/>
        </w:r>
      </w:sdtContent>
    </w:sdt>
    <w:r w:rsidRPr="00DC554C">
      <w:rPr>
        <w:rFonts w:cs="Times New Roman"/>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E4" w:rsidRPr="00DC554C" w:rsidRDefault="00840AE4" w:rsidP="00891450">
    <w:pPr>
      <w:pStyle w:val="Footer"/>
      <w:jc w:val="left"/>
      <w:rPr>
        <w:sz w:val="20"/>
        <w:szCs w:val="20"/>
      </w:rPr>
    </w:pPr>
    <w:r w:rsidRPr="00DC554C">
      <w:rPr>
        <w:sz w:val="18"/>
        <w:szCs w:val="18"/>
      </w:rPr>
      <w:t>Understanding Bankruptcy Exemptions covering September 11</w:t>
    </w:r>
    <w:r w:rsidRPr="00DC554C">
      <w:rPr>
        <w:sz w:val="18"/>
        <w:szCs w:val="18"/>
        <w:vertAlign w:val="superscript"/>
      </w:rPr>
      <w:t>th</w:t>
    </w:r>
    <w:r w:rsidRPr="00DC554C">
      <w:rPr>
        <w:sz w:val="18"/>
        <w:szCs w:val="18"/>
      </w:rPr>
      <w:t xml:space="preserve"> Victim Compensation Fund payments prepared by 911 Health Watch Inc., February 9</w:t>
    </w:r>
    <w:r w:rsidRPr="00DC554C">
      <w:rPr>
        <w:sz w:val="18"/>
        <w:szCs w:val="18"/>
        <w:vertAlign w:val="superscript"/>
      </w:rPr>
      <w:t>th</w:t>
    </w:r>
    <w:r w:rsidRPr="00DC554C">
      <w:rPr>
        <w:sz w:val="18"/>
        <w:szCs w:val="18"/>
      </w:rPr>
      <w:t xml:space="preserve"> 2017 </w:t>
    </w:r>
    <w:r w:rsidRPr="00DC554C">
      <w:rPr>
        <w:sz w:val="18"/>
        <w:szCs w:val="18"/>
      </w:rPr>
      <w:tab/>
    </w:r>
    <w:r w:rsidRPr="00DC554C">
      <w:rPr>
        <w:sz w:val="20"/>
        <w:szCs w:val="20"/>
      </w:rPr>
      <w:ptab w:relativeTo="margin" w:alignment="center" w:leader="none"/>
    </w:r>
    <w:r w:rsidRPr="00DC554C">
      <w:rPr>
        <w:sz w:val="20"/>
        <w:szCs w:val="20"/>
      </w:rPr>
      <w:ptab w:relativeTo="margin" w:alignment="right" w:leader="none"/>
    </w:r>
    <w:r w:rsidRPr="00DC554C">
      <w:rPr>
        <w:sz w:val="20"/>
        <w:szCs w:val="20"/>
      </w:rPr>
      <w:t>P</w:t>
    </w:r>
    <w:r w:rsidRPr="00DC554C">
      <w:rPr>
        <w:sz w:val="20"/>
        <w:szCs w:val="20"/>
      </w:rPr>
      <w:t>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FE" w:rsidRDefault="000C06FE" w:rsidP="00E02014">
      <w:r>
        <w:separator/>
      </w:r>
    </w:p>
  </w:footnote>
  <w:footnote w:type="continuationSeparator" w:id="0">
    <w:p w:rsidR="000C06FE" w:rsidRDefault="000C06FE" w:rsidP="00941CC2">
      <w:r>
        <w:separator/>
      </w:r>
    </w:p>
    <w:p w:rsidR="000C06FE" w:rsidRPr="00941CC2" w:rsidRDefault="000C06FE" w:rsidP="00941CC2">
      <w:pPr>
        <w:pStyle w:val="Footer"/>
        <w:jc w:val="right"/>
        <w:rPr>
          <w:sz w:val="20"/>
          <w:szCs w:val="20"/>
        </w:rPr>
      </w:pPr>
      <w:r>
        <w:rPr>
          <w:sz w:val="20"/>
          <w:szCs w:val="20"/>
        </w:rPr>
        <w:t>(</w:t>
      </w:r>
      <w:proofErr w:type="gramStart"/>
      <w:r>
        <w:rPr>
          <w:sz w:val="20"/>
          <w:szCs w:val="20"/>
        </w:rPr>
        <w:t>continued</w:t>
      </w:r>
      <w:proofErr w:type="gramEnd"/>
      <w:r>
        <w:rPr>
          <w:sz w:val="20"/>
          <w:szCs w:val="20"/>
        </w:rPr>
        <w:t>….)</w:t>
      </w:r>
    </w:p>
  </w:footnote>
  <w:footnote w:type="continuationNotice" w:id="1">
    <w:p w:rsidR="000C06FE" w:rsidRPr="00941CC2" w:rsidRDefault="000C06FE">
      <w:pPr>
        <w:rPr>
          <w:sz w:val="20"/>
          <w:szCs w:val="20"/>
        </w:rPr>
      </w:pPr>
      <w:r>
        <w:rPr>
          <w:sz w:val="20"/>
          <w:szCs w:val="20"/>
        </w:rPr>
        <w:t>(….continued)</w:t>
      </w:r>
    </w:p>
  </w:footnote>
  <w:footnote w:id="2">
    <w:p w:rsidR="00840AE4" w:rsidRPr="001761AA" w:rsidRDefault="00840AE4" w:rsidP="00913EC6">
      <w:pPr>
        <w:pStyle w:val="FootnoteText"/>
      </w:pPr>
      <w:r w:rsidRPr="001761AA">
        <w:rPr>
          <w:rStyle w:val="FootnoteReference"/>
        </w:rPr>
        <w:footnoteRef/>
      </w:r>
      <w:r w:rsidRPr="001761AA">
        <w:t>11 U.S.C. § 522(d</w:t>
      </w:r>
      <w:proofErr w:type="gramStart"/>
      <w:r w:rsidRPr="001761AA">
        <w:t>)(</w:t>
      </w:r>
      <w:proofErr w:type="gramEnd"/>
      <w:r w:rsidRPr="001761AA">
        <w:t>11)(A).</w:t>
      </w:r>
    </w:p>
  </w:footnote>
  <w:footnote w:id="3">
    <w:p w:rsidR="00840AE4" w:rsidRPr="00913EC6" w:rsidRDefault="00840AE4" w:rsidP="00913EC6">
      <w:pPr>
        <w:pStyle w:val="FootnoteText"/>
      </w:pPr>
      <w:r w:rsidRPr="00913EC6">
        <w:rPr>
          <w:rStyle w:val="FootnoteReference"/>
        </w:rPr>
        <w:footnoteRef/>
      </w:r>
      <w:r w:rsidRPr="00913EC6">
        <w:t xml:space="preserve"> </w:t>
      </w:r>
      <w:proofErr w:type="gramStart"/>
      <w:r w:rsidRPr="00913EC6">
        <w:t>N.Y. Debt.</w:t>
      </w:r>
      <w:proofErr w:type="gramEnd"/>
      <w:r w:rsidRPr="00913EC6">
        <w:t xml:space="preserve"> </w:t>
      </w:r>
      <w:proofErr w:type="gramStart"/>
      <w:r w:rsidRPr="00913EC6">
        <w:t>&amp; Cred.</w:t>
      </w:r>
      <w:proofErr w:type="gramEnd"/>
      <w:r w:rsidRPr="00913EC6">
        <w:t xml:space="preserve"> </w:t>
      </w:r>
      <w:proofErr w:type="gramStart"/>
      <w:r w:rsidRPr="00913EC6">
        <w:t xml:space="preserve">Law </w:t>
      </w:r>
      <w:r w:rsidRPr="00913EC6">
        <w:rPr>
          <w:rFonts w:cs="Times New Roman"/>
        </w:rPr>
        <w:t>§ 282.</w:t>
      </w:r>
      <w:proofErr w:type="gramEnd"/>
    </w:p>
  </w:footnote>
  <w:footnote w:id="4">
    <w:p w:rsidR="00840AE4" w:rsidRDefault="00840AE4" w:rsidP="00937A86">
      <w:pPr>
        <w:pStyle w:val="FootnoteText"/>
      </w:pPr>
      <w:r>
        <w:rPr>
          <w:rStyle w:val="FootnoteReference"/>
        </w:rPr>
        <w:footnoteRef/>
      </w:r>
      <w:r>
        <w:t xml:space="preserve"> Missouri does have a disability payment exemption, but there is unhelpful case law limiting the exemption to the debtor’s “right to receive” benefits that would bar a debtor from exempting payments already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E4" w:rsidRDefault="00840AE4">
    <w:pPr>
      <w:pStyle w:val="Header"/>
    </w:pPr>
    <w:r>
      <w:rPr>
        <w:noProof/>
        <w:lang w:bidi="ar-SA"/>
      </w:rPr>
      <mc:AlternateContent>
        <mc:Choice Requires="wps">
          <w:drawing>
            <wp:anchor distT="0" distB="0" distL="114300" distR="114300" simplePos="0" relativeHeight="251659264" behindDoc="0" locked="0" layoutInCell="1" allowOverlap="1" wp14:anchorId="23AF99B9" wp14:editId="22A9189D">
              <wp:simplePos x="0" y="0"/>
              <wp:positionH relativeFrom="column">
                <wp:posOffset>-685800</wp:posOffset>
              </wp:positionH>
              <wp:positionV relativeFrom="paragraph">
                <wp:posOffset>-228600</wp:posOffset>
              </wp:positionV>
              <wp:extent cx="914400" cy="320040"/>
              <wp:effectExtent l="0" t="0" r="0" b="3810"/>
              <wp:wrapNone/>
              <wp:docPr id="1" name="DraftStampFirst"/>
              <wp:cNvGraphicFramePr/>
              <a:graphic xmlns:a="http://schemas.openxmlformats.org/drawingml/2006/main">
                <a:graphicData uri="http://schemas.microsoft.com/office/word/2010/wordprocessingShape">
                  <wps:wsp>
                    <wps:cNvSpPr txBox="1"/>
                    <wps:spPr>
                      <a:xfrm>
                        <a:off x="0" y="0"/>
                        <a:ext cx="914400" cy="32004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40AE4" w:rsidRPr="0042491B" w:rsidRDefault="00840AE4">
                          <w:pPr>
                            <w:rPr>
                              <w:rFonts w:ascii="Arial Black" w:hAnsi="Arial Black"/>
                              <w:sz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DraftStampFirst" o:spid="_x0000_s1026" type="#_x0000_t202" style="position:absolute;margin-left:-54pt;margin-top:-18pt;width:1in;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" filled="f" stroked="f" strokeweight=".5pt">
              <v:textbox inset="0,0,0,0">
                <w:txbxContent>
                  <w:p w:rsidR="00840AE4" w:rsidRPr="0042491B" w:rsidRDefault="00840AE4">
                    <w:pPr>
                      <w:rPr>
                        <w:rFonts w:ascii="Arial Black" w:hAnsi="Arial Black"/>
                        <w:sz w:val="3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F86F1A8"/>
    <w:lvl w:ilvl="0">
      <w:start w:val="1"/>
      <w:numFmt w:val="bullet"/>
      <w:pStyle w:val="ListBullet3"/>
      <w:lvlText w:val=""/>
      <w:lvlJc w:val="left"/>
      <w:pPr>
        <w:tabs>
          <w:tab w:val="num" w:pos="2160"/>
        </w:tabs>
        <w:ind w:left="2160" w:hanging="720"/>
      </w:pPr>
      <w:rPr>
        <w:rFonts w:ascii="Symbol" w:hAnsi="Symbol" w:hint="default"/>
      </w:rPr>
    </w:lvl>
  </w:abstractNum>
  <w:abstractNum w:abstractNumId="1">
    <w:nsid w:val="FFFFFF83"/>
    <w:multiLevelType w:val="singleLevel"/>
    <w:tmpl w:val="96B2BD54"/>
    <w:lvl w:ilvl="0">
      <w:start w:val="1"/>
      <w:numFmt w:val="bullet"/>
      <w:pStyle w:val="ListBullet2"/>
      <w:lvlText w:val=""/>
      <w:lvlJc w:val="left"/>
      <w:pPr>
        <w:tabs>
          <w:tab w:val="num" w:pos="1440"/>
        </w:tabs>
        <w:ind w:left="1440" w:hanging="720"/>
      </w:pPr>
      <w:rPr>
        <w:rFonts w:ascii="Symbol" w:hAnsi="Symbol" w:hint="default"/>
      </w:rPr>
    </w:lvl>
  </w:abstractNum>
  <w:abstractNum w:abstractNumId="2">
    <w:nsid w:val="FFFFFF89"/>
    <w:multiLevelType w:val="singleLevel"/>
    <w:tmpl w:val="C6C071D2"/>
    <w:lvl w:ilvl="0">
      <w:start w:val="1"/>
      <w:numFmt w:val="bullet"/>
      <w:pStyle w:val="ListBullet"/>
      <w:lvlText w:val=""/>
      <w:lvlJc w:val="left"/>
      <w:pPr>
        <w:tabs>
          <w:tab w:val="num" w:pos="720"/>
        </w:tabs>
        <w:ind w:left="720" w:hanging="720"/>
      </w:pPr>
      <w:rPr>
        <w:rFonts w:ascii="Symbol" w:hAnsi="Symbol" w:hint="default"/>
      </w:rPr>
    </w:lvl>
  </w:abstractNum>
  <w:abstractNum w:abstractNumId="3">
    <w:nsid w:val="209B112B"/>
    <w:multiLevelType w:val="hybridMultilevel"/>
    <w:tmpl w:val="5484B08E"/>
    <w:lvl w:ilvl="0" w:tplc="A568F548">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C307A"/>
    <w:multiLevelType w:val="hybridMultilevel"/>
    <w:tmpl w:val="BCC0BD5C"/>
    <w:lvl w:ilvl="0" w:tplc="1F3E1014">
      <w:start w:val="1"/>
      <w:numFmt w:val="lowerLetter"/>
      <w:pStyle w:val="List2"/>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01718F"/>
    <w:multiLevelType w:val="hybridMultilevel"/>
    <w:tmpl w:val="1E0C3D82"/>
    <w:lvl w:ilvl="0" w:tplc="38162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3"/>
  </w:num>
  <w:num w:numId="8">
    <w:abstractNumId w:val="2"/>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0D"/>
    <w:rsid w:val="000129D1"/>
    <w:rsid w:val="0001675C"/>
    <w:rsid w:val="0002707F"/>
    <w:rsid w:val="000325D3"/>
    <w:rsid w:val="000327DD"/>
    <w:rsid w:val="00035DEE"/>
    <w:rsid w:val="00041775"/>
    <w:rsid w:val="0004237D"/>
    <w:rsid w:val="0004373F"/>
    <w:rsid w:val="0004619A"/>
    <w:rsid w:val="00051202"/>
    <w:rsid w:val="00051275"/>
    <w:rsid w:val="000666EB"/>
    <w:rsid w:val="000812EA"/>
    <w:rsid w:val="00084C9B"/>
    <w:rsid w:val="000A6DC0"/>
    <w:rsid w:val="000A70DF"/>
    <w:rsid w:val="000B2EA5"/>
    <w:rsid w:val="000C06FE"/>
    <w:rsid w:val="000C4386"/>
    <w:rsid w:val="000C79AE"/>
    <w:rsid w:val="000D073E"/>
    <w:rsid w:val="000D4A27"/>
    <w:rsid w:val="000E348B"/>
    <w:rsid w:val="000F7081"/>
    <w:rsid w:val="001043C7"/>
    <w:rsid w:val="00111EDB"/>
    <w:rsid w:val="00121280"/>
    <w:rsid w:val="00122459"/>
    <w:rsid w:val="0012623D"/>
    <w:rsid w:val="0013400B"/>
    <w:rsid w:val="00136BD4"/>
    <w:rsid w:val="00137A4C"/>
    <w:rsid w:val="001411F0"/>
    <w:rsid w:val="00143A45"/>
    <w:rsid w:val="00144EB1"/>
    <w:rsid w:val="0015146E"/>
    <w:rsid w:val="00157891"/>
    <w:rsid w:val="00161133"/>
    <w:rsid w:val="001626AA"/>
    <w:rsid w:val="0016557F"/>
    <w:rsid w:val="00171851"/>
    <w:rsid w:val="001761AA"/>
    <w:rsid w:val="00186C9E"/>
    <w:rsid w:val="00194EFB"/>
    <w:rsid w:val="001A4779"/>
    <w:rsid w:val="001B4EA9"/>
    <w:rsid w:val="001C0F50"/>
    <w:rsid w:val="001C31BB"/>
    <w:rsid w:val="001E0AF3"/>
    <w:rsid w:val="001F42CE"/>
    <w:rsid w:val="00202CD2"/>
    <w:rsid w:val="0020458C"/>
    <w:rsid w:val="00205CB3"/>
    <w:rsid w:val="0021041F"/>
    <w:rsid w:val="00211C6A"/>
    <w:rsid w:val="00212BE7"/>
    <w:rsid w:val="0021675F"/>
    <w:rsid w:val="00231E2F"/>
    <w:rsid w:val="00232547"/>
    <w:rsid w:val="002375AF"/>
    <w:rsid w:val="00245297"/>
    <w:rsid w:val="00256911"/>
    <w:rsid w:val="0026213A"/>
    <w:rsid w:val="00264264"/>
    <w:rsid w:val="00273E75"/>
    <w:rsid w:val="00275795"/>
    <w:rsid w:val="00281004"/>
    <w:rsid w:val="00283E35"/>
    <w:rsid w:val="002870DC"/>
    <w:rsid w:val="00290F66"/>
    <w:rsid w:val="0029176E"/>
    <w:rsid w:val="00293ED0"/>
    <w:rsid w:val="002B230F"/>
    <w:rsid w:val="002B569C"/>
    <w:rsid w:val="002C0D1F"/>
    <w:rsid w:val="002D0297"/>
    <w:rsid w:val="002D3B7D"/>
    <w:rsid w:val="002D4B5D"/>
    <w:rsid w:val="002E4146"/>
    <w:rsid w:val="002F0043"/>
    <w:rsid w:val="002F1B30"/>
    <w:rsid w:val="002F75C1"/>
    <w:rsid w:val="002F7A3E"/>
    <w:rsid w:val="00302765"/>
    <w:rsid w:val="00306DD5"/>
    <w:rsid w:val="003110AB"/>
    <w:rsid w:val="0032035C"/>
    <w:rsid w:val="00322C36"/>
    <w:rsid w:val="003256C2"/>
    <w:rsid w:val="00333FBF"/>
    <w:rsid w:val="00335848"/>
    <w:rsid w:val="003529F5"/>
    <w:rsid w:val="0035391F"/>
    <w:rsid w:val="00356207"/>
    <w:rsid w:val="00361662"/>
    <w:rsid w:val="0036507C"/>
    <w:rsid w:val="003747EE"/>
    <w:rsid w:val="003831FF"/>
    <w:rsid w:val="003A170A"/>
    <w:rsid w:val="003A4FF9"/>
    <w:rsid w:val="003D0202"/>
    <w:rsid w:val="003D2870"/>
    <w:rsid w:val="003D40CE"/>
    <w:rsid w:val="003D56B9"/>
    <w:rsid w:val="003D6635"/>
    <w:rsid w:val="003F597C"/>
    <w:rsid w:val="003F63C9"/>
    <w:rsid w:val="00403F53"/>
    <w:rsid w:val="0042491B"/>
    <w:rsid w:val="00432252"/>
    <w:rsid w:val="00434249"/>
    <w:rsid w:val="00434476"/>
    <w:rsid w:val="004637E2"/>
    <w:rsid w:val="00464753"/>
    <w:rsid w:val="00474CB3"/>
    <w:rsid w:val="00481DE5"/>
    <w:rsid w:val="00485FAB"/>
    <w:rsid w:val="00486D9B"/>
    <w:rsid w:val="0049484D"/>
    <w:rsid w:val="00494F47"/>
    <w:rsid w:val="00496905"/>
    <w:rsid w:val="004A4DEB"/>
    <w:rsid w:val="004B6A59"/>
    <w:rsid w:val="004D6048"/>
    <w:rsid w:val="004E35F0"/>
    <w:rsid w:val="004F2AFC"/>
    <w:rsid w:val="004F2EE9"/>
    <w:rsid w:val="00506578"/>
    <w:rsid w:val="00515E41"/>
    <w:rsid w:val="0052036C"/>
    <w:rsid w:val="0052558C"/>
    <w:rsid w:val="0053416C"/>
    <w:rsid w:val="00536EE0"/>
    <w:rsid w:val="00545272"/>
    <w:rsid w:val="005459C6"/>
    <w:rsid w:val="00545C04"/>
    <w:rsid w:val="005512AD"/>
    <w:rsid w:val="0055275F"/>
    <w:rsid w:val="005601C9"/>
    <w:rsid w:val="00565D5D"/>
    <w:rsid w:val="005666C9"/>
    <w:rsid w:val="005748D5"/>
    <w:rsid w:val="00575C2B"/>
    <w:rsid w:val="00580A51"/>
    <w:rsid w:val="005855E5"/>
    <w:rsid w:val="00596428"/>
    <w:rsid w:val="005A5285"/>
    <w:rsid w:val="005B1E5A"/>
    <w:rsid w:val="005D3EE2"/>
    <w:rsid w:val="005E552C"/>
    <w:rsid w:val="005F2A7A"/>
    <w:rsid w:val="0060109C"/>
    <w:rsid w:val="00616E9F"/>
    <w:rsid w:val="00617346"/>
    <w:rsid w:val="006469CB"/>
    <w:rsid w:val="006522DE"/>
    <w:rsid w:val="006625DB"/>
    <w:rsid w:val="00667008"/>
    <w:rsid w:val="00672164"/>
    <w:rsid w:val="006724AA"/>
    <w:rsid w:val="00672AA8"/>
    <w:rsid w:val="00672FA7"/>
    <w:rsid w:val="00675C09"/>
    <w:rsid w:val="00676289"/>
    <w:rsid w:val="006929B4"/>
    <w:rsid w:val="0069403C"/>
    <w:rsid w:val="0069592B"/>
    <w:rsid w:val="00697B8B"/>
    <w:rsid w:val="006A5489"/>
    <w:rsid w:val="006D000B"/>
    <w:rsid w:val="006D22A2"/>
    <w:rsid w:val="006F2AB8"/>
    <w:rsid w:val="006F7B8F"/>
    <w:rsid w:val="007024E7"/>
    <w:rsid w:val="007026EE"/>
    <w:rsid w:val="00726281"/>
    <w:rsid w:val="00740F4A"/>
    <w:rsid w:val="007434AA"/>
    <w:rsid w:val="00746742"/>
    <w:rsid w:val="00760772"/>
    <w:rsid w:val="00772E13"/>
    <w:rsid w:val="00794C3F"/>
    <w:rsid w:val="007A03D5"/>
    <w:rsid w:val="007A585C"/>
    <w:rsid w:val="007A7F23"/>
    <w:rsid w:val="007B0295"/>
    <w:rsid w:val="007B3D71"/>
    <w:rsid w:val="007C5A24"/>
    <w:rsid w:val="007C5B09"/>
    <w:rsid w:val="007C5FE0"/>
    <w:rsid w:val="007E30DD"/>
    <w:rsid w:val="007F1D8B"/>
    <w:rsid w:val="007F6636"/>
    <w:rsid w:val="00800058"/>
    <w:rsid w:val="008068AF"/>
    <w:rsid w:val="00824C1C"/>
    <w:rsid w:val="00831947"/>
    <w:rsid w:val="0083402F"/>
    <w:rsid w:val="00840AE4"/>
    <w:rsid w:val="00840AF7"/>
    <w:rsid w:val="00857F68"/>
    <w:rsid w:val="008772A8"/>
    <w:rsid w:val="00891450"/>
    <w:rsid w:val="008A27BB"/>
    <w:rsid w:val="008A398B"/>
    <w:rsid w:val="008B3DE6"/>
    <w:rsid w:val="008B485E"/>
    <w:rsid w:val="008C0CD3"/>
    <w:rsid w:val="008C775D"/>
    <w:rsid w:val="008E03A3"/>
    <w:rsid w:val="008E319B"/>
    <w:rsid w:val="008E6354"/>
    <w:rsid w:val="008F3769"/>
    <w:rsid w:val="008F7130"/>
    <w:rsid w:val="00902DB0"/>
    <w:rsid w:val="00913EC6"/>
    <w:rsid w:val="00914B25"/>
    <w:rsid w:val="00927DFE"/>
    <w:rsid w:val="00931B38"/>
    <w:rsid w:val="00937A86"/>
    <w:rsid w:val="00941CC2"/>
    <w:rsid w:val="009421A7"/>
    <w:rsid w:val="00944F53"/>
    <w:rsid w:val="00947CB8"/>
    <w:rsid w:val="00953493"/>
    <w:rsid w:val="0095626B"/>
    <w:rsid w:val="00960F84"/>
    <w:rsid w:val="00975227"/>
    <w:rsid w:val="00975A8F"/>
    <w:rsid w:val="00976432"/>
    <w:rsid w:val="00985528"/>
    <w:rsid w:val="00992404"/>
    <w:rsid w:val="009A3D9C"/>
    <w:rsid w:val="009A5989"/>
    <w:rsid w:val="009B269C"/>
    <w:rsid w:val="009C3FF5"/>
    <w:rsid w:val="009C50D3"/>
    <w:rsid w:val="009D1170"/>
    <w:rsid w:val="009D7337"/>
    <w:rsid w:val="009E3641"/>
    <w:rsid w:val="009F06BB"/>
    <w:rsid w:val="009F25C8"/>
    <w:rsid w:val="009F6DF3"/>
    <w:rsid w:val="00A02888"/>
    <w:rsid w:val="00A3076B"/>
    <w:rsid w:val="00A36304"/>
    <w:rsid w:val="00A37306"/>
    <w:rsid w:val="00A40D26"/>
    <w:rsid w:val="00A51953"/>
    <w:rsid w:val="00A56DEA"/>
    <w:rsid w:val="00A61259"/>
    <w:rsid w:val="00A66DF0"/>
    <w:rsid w:val="00A67FE1"/>
    <w:rsid w:val="00A74CAD"/>
    <w:rsid w:val="00A82F32"/>
    <w:rsid w:val="00A854DB"/>
    <w:rsid w:val="00A91807"/>
    <w:rsid w:val="00A925C2"/>
    <w:rsid w:val="00A9663E"/>
    <w:rsid w:val="00AA3E4D"/>
    <w:rsid w:val="00AC5C23"/>
    <w:rsid w:val="00AD39A8"/>
    <w:rsid w:val="00AE04C3"/>
    <w:rsid w:val="00AE6ED8"/>
    <w:rsid w:val="00AF3F62"/>
    <w:rsid w:val="00B16B02"/>
    <w:rsid w:val="00B20C67"/>
    <w:rsid w:val="00B277F7"/>
    <w:rsid w:val="00B31989"/>
    <w:rsid w:val="00B33469"/>
    <w:rsid w:val="00B336AF"/>
    <w:rsid w:val="00B43937"/>
    <w:rsid w:val="00B44EEC"/>
    <w:rsid w:val="00B50874"/>
    <w:rsid w:val="00B51103"/>
    <w:rsid w:val="00B60CF1"/>
    <w:rsid w:val="00B81ADA"/>
    <w:rsid w:val="00B82635"/>
    <w:rsid w:val="00B90487"/>
    <w:rsid w:val="00B910D0"/>
    <w:rsid w:val="00BB048A"/>
    <w:rsid w:val="00BB6213"/>
    <w:rsid w:val="00BD501E"/>
    <w:rsid w:val="00BD62D7"/>
    <w:rsid w:val="00BE47E8"/>
    <w:rsid w:val="00BF20F2"/>
    <w:rsid w:val="00BF60EF"/>
    <w:rsid w:val="00C03CF0"/>
    <w:rsid w:val="00C03FA4"/>
    <w:rsid w:val="00C06064"/>
    <w:rsid w:val="00C079A6"/>
    <w:rsid w:val="00C23BAC"/>
    <w:rsid w:val="00C25435"/>
    <w:rsid w:val="00C26FAD"/>
    <w:rsid w:val="00C30D2F"/>
    <w:rsid w:val="00C42F2D"/>
    <w:rsid w:val="00C4778B"/>
    <w:rsid w:val="00C50AA4"/>
    <w:rsid w:val="00C51058"/>
    <w:rsid w:val="00C53200"/>
    <w:rsid w:val="00C5654C"/>
    <w:rsid w:val="00C62429"/>
    <w:rsid w:val="00C67070"/>
    <w:rsid w:val="00C674B2"/>
    <w:rsid w:val="00C801C4"/>
    <w:rsid w:val="00C80E3F"/>
    <w:rsid w:val="00C92D85"/>
    <w:rsid w:val="00CA2923"/>
    <w:rsid w:val="00CA661E"/>
    <w:rsid w:val="00CB51AB"/>
    <w:rsid w:val="00CB5EA0"/>
    <w:rsid w:val="00CE1C66"/>
    <w:rsid w:val="00CE32A6"/>
    <w:rsid w:val="00CE4565"/>
    <w:rsid w:val="00CF03AA"/>
    <w:rsid w:val="00CF0FCC"/>
    <w:rsid w:val="00CF1D7C"/>
    <w:rsid w:val="00CF2FD7"/>
    <w:rsid w:val="00CF6EC5"/>
    <w:rsid w:val="00D0000D"/>
    <w:rsid w:val="00D10A3D"/>
    <w:rsid w:val="00D23733"/>
    <w:rsid w:val="00D31CC3"/>
    <w:rsid w:val="00D338E4"/>
    <w:rsid w:val="00D34D9C"/>
    <w:rsid w:val="00D64FCD"/>
    <w:rsid w:val="00D67045"/>
    <w:rsid w:val="00D8139E"/>
    <w:rsid w:val="00D83B73"/>
    <w:rsid w:val="00D869B9"/>
    <w:rsid w:val="00D944A7"/>
    <w:rsid w:val="00DA12BB"/>
    <w:rsid w:val="00DA14B8"/>
    <w:rsid w:val="00DB46B0"/>
    <w:rsid w:val="00DB5242"/>
    <w:rsid w:val="00DC554C"/>
    <w:rsid w:val="00DD2942"/>
    <w:rsid w:val="00DD3B24"/>
    <w:rsid w:val="00DD6C0F"/>
    <w:rsid w:val="00DF48F5"/>
    <w:rsid w:val="00DF7AE6"/>
    <w:rsid w:val="00E01136"/>
    <w:rsid w:val="00E02014"/>
    <w:rsid w:val="00E3636B"/>
    <w:rsid w:val="00E37F05"/>
    <w:rsid w:val="00E416E2"/>
    <w:rsid w:val="00E417A6"/>
    <w:rsid w:val="00E55466"/>
    <w:rsid w:val="00E56920"/>
    <w:rsid w:val="00E60131"/>
    <w:rsid w:val="00E72166"/>
    <w:rsid w:val="00E73272"/>
    <w:rsid w:val="00E743DF"/>
    <w:rsid w:val="00E81C18"/>
    <w:rsid w:val="00E94FC8"/>
    <w:rsid w:val="00E95B57"/>
    <w:rsid w:val="00E9711B"/>
    <w:rsid w:val="00EA091E"/>
    <w:rsid w:val="00EA4416"/>
    <w:rsid w:val="00EA4D81"/>
    <w:rsid w:val="00EA71B2"/>
    <w:rsid w:val="00EB7F83"/>
    <w:rsid w:val="00EC68BF"/>
    <w:rsid w:val="00EE3753"/>
    <w:rsid w:val="00EE7176"/>
    <w:rsid w:val="00EF1EC9"/>
    <w:rsid w:val="00F02EE0"/>
    <w:rsid w:val="00F35974"/>
    <w:rsid w:val="00F41597"/>
    <w:rsid w:val="00F44585"/>
    <w:rsid w:val="00F55347"/>
    <w:rsid w:val="00F6264B"/>
    <w:rsid w:val="00F633E0"/>
    <w:rsid w:val="00F9616C"/>
    <w:rsid w:val="00FA4241"/>
    <w:rsid w:val="00FA44C0"/>
    <w:rsid w:val="00FA69B9"/>
    <w:rsid w:val="00FB1202"/>
    <w:rsid w:val="00FB6135"/>
    <w:rsid w:val="00FC5941"/>
    <w:rsid w:val="00FC7271"/>
    <w:rsid w:val="00FE202F"/>
    <w:rsid w:val="00FE3027"/>
    <w:rsid w:val="00FF0886"/>
    <w:rsid w:val="00FF38BC"/>
    <w:rsid w:val="00FF578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he-IL"/>
      </w:rPr>
    </w:rPrDefault>
    <w:pPrDefault/>
  </w:docDefaults>
  <w:latentStyles w:defLockedState="0" w:defUIPriority="99" w:defSemiHidden="1" w:defUnhideWhenUsed="0" w:defQFormat="0" w:count="267">
    <w:lsdException w:name="Normal" w:semiHidden="0" w:uiPriority="59" w:qFormat="1"/>
    <w:lsdException w:name="heading 1" w:semiHidden="0" w:uiPriority="29" w:qFormat="1"/>
    <w:lsdException w:name="heading 2" w:uiPriority="29" w:unhideWhenUsed="1" w:qFormat="1"/>
    <w:lsdException w:name="heading 3" w:uiPriority="29" w:unhideWhenUsed="1" w:qFormat="1"/>
    <w:lsdException w:name="heading 4" w:uiPriority="29" w:unhideWhenUsed="1" w:qFormat="1"/>
    <w:lsdException w:name="heading 5" w:uiPriority="29" w:unhideWhenUsed="1" w:qFormat="1"/>
    <w:lsdException w:name="heading 6" w:uiPriority="29" w:unhideWhenUsed="1" w:qFormat="1"/>
    <w:lsdException w:name="heading 7" w:uiPriority="29" w:unhideWhenUsed="1" w:qFormat="1"/>
    <w:lsdException w:name="heading 8" w:uiPriority="29" w:unhideWhenUsed="1" w:qFormat="1"/>
    <w:lsdException w:name="heading 9" w:uiPriority="2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49" w:qFormat="1"/>
    <w:lsdException w:name="List Bullet" w:semiHidden="0" w:uiPriority="39" w:qFormat="1"/>
    <w:lsdException w:name="List 2" w:semiHidden="0" w:uiPriority="49" w:qFormat="1"/>
    <w:lsdException w:name="List Bullet 2" w:semiHidden="0" w:uiPriority="39" w:qFormat="1"/>
    <w:lsdException w:name="List Bullet 3" w:semiHidden="0" w:uiPriority="39" w:qFormat="1"/>
    <w:lsdException w:name="Title" w:semiHidden="0" w:uiPriority="29" w:qFormat="1"/>
    <w:lsdException w:name="Default Paragraph Font" w:uiPriority="1" w:unhideWhenUsed="1"/>
    <w:lsdException w:name="Body Text" w:semiHidden="0" w:uiPriority="9" w:qFormat="1"/>
    <w:lsdException w:name="Body Text Indent" w:uiPriority="9" w:qFormat="1"/>
    <w:lsdException w:name="List Continue" w:semiHidden="0" w:uiPriority="49" w:qFormat="1"/>
    <w:lsdException w:name="List Continue 2" w:semiHidden="0" w:uiPriority="49" w:qFormat="1"/>
    <w:lsdException w:name="Subtitle" w:uiPriority="11" w:qFormat="1"/>
    <w:lsdException w:name="Block Text" w:semiHidden="0" w:uiPriority="49"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49"/>
    <w:qFormat/>
    <w:rsid w:val="00DB5242"/>
  </w:style>
  <w:style w:type="paragraph" w:styleId="Heading1">
    <w:name w:val="heading 1"/>
    <w:basedOn w:val="Normal"/>
    <w:next w:val="BodyText"/>
    <w:link w:val="Heading1Char"/>
    <w:uiPriority w:val="29"/>
    <w:qFormat/>
    <w:rsid w:val="000B2EA5"/>
    <w:pPr>
      <w:spacing w:after="240"/>
      <w:outlineLvl w:val="0"/>
    </w:pPr>
    <w:rPr>
      <w:rFonts w:eastAsiaTheme="majorEastAsia" w:cstheme="majorBidi"/>
      <w:bCs/>
      <w:szCs w:val="28"/>
    </w:rPr>
  </w:style>
  <w:style w:type="paragraph" w:styleId="Heading2">
    <w:name w:val="heading 2"/>
    <w:basedOn w:val="Normal"/>
    <w:next w:val="BodyText"/>
    <w:link w:val="Heading2Char"/>
    <w:uiPriority w:val="29"/>
    <w:qFormat/>
    <w:rsid w:val="000B2EA5"/>
    <w:pPr>
      <w:spacing w:after="240"/>
      <w:outlineLvl w:val="1"/>
    </w:pPr>
    <w:rPr>
      <w:rFonts w:eastAsiaTheme="majorEastAsia" w:cstheme="majorBidi"/>
      <w:bCs/>
      <w:szCs w:val="26"/>
    </w:rPr>
  </w:style>
  <w:style w:type="paragraph" w:styleId="Heading3">
    <w:name w:val="heading 3"/>
    <w:basedOn w:val="Normal"/>
    <w:next w:val="BodyText"/>
    <w:link w:val="Heading3Char"/>
    <w:uiPriority w:val="29"/>
    <w:qFormat/>
    <w:rsid w:val="000B2EA5"/>
    <w:pPr>
      <w:spacing w:after="240"/>
      <w:outlineLvl w:val="2"/>
    </w:pPr>
    <w:rPr>
      <w:rFonts w:eastAsiaTheme="majorEastAsia" w:cstheme="majorBidi"/>
      <w:bCs/>
    </w:rPr>
  </w:style>
  <w:style w:type="paragraph" w:styleId="Heading4">
    <w:name w:val="heading 4"/>
    <w:basedOn w:val="Normal"/>
    <w:next w:val="BodyText"/>
    <w:link w:val="Heading4Char"/>
    <w:uiPriority w:val="29"/>
    <w:qFormat/>
    <w:rsid w:val="000B2EA5"/>
    <w:pPr>
      <w:spacing w:after="240"/>
      <w:outlineLvl w:val="3"/>
    </w:pPr>
    <w:rPr>
      <w:rFonts w:eastAsiaTheme="majorEastAsia" w:cstheme="majorBidi"/>
      <w:bCs/>
      <w:iCs/>
    </w:rPr>
  </w:style>
  <w:style w:type="paragraph" w:styleId="Heading5">
    <w:name w:val="heading 5"/>
    <w:basedOn w:val="Normal"/>
    <w:next w:val="BodyText"/>
    <w:link w:val="Heading5Char"/>
    <w:uiPriority w:val="29"/>
    <w:qFormat/>
    <w:rsid w:val="000B2EA5"/>
    <w:pPr>
      <w:spacing w:after="240"/>
      <w:outlineLvl w:val="4"/>
    </w:pPr>
    <w:rPr>
      <w:rFonts w:eastAsiaTheme="majorEastAsia" w:cstheme="majorBidi"/>
    </w:rPr>
  </w:style>
  <w:style w:type="paragraph" w:styleId="Heading6">
    <w:name w:val="heading 6"/>
    <w:basedOn w:val="Normal"/>
    <w:next w:val="BodyText"/>
    <w:link w:val="Heading6Char"/>
    <w:uiPriority w:val="29"/>
    <w:qFormat/>
    <w:rsid w:val="000B2EA5"/>
    <w:pPr>
      <w:spacing w:after="240"/>
      <w:outlineLvl w:val="5"/>
    </w:pPr>
    <w:rPr>
      <w:rFonts w:eastAsiaTheme="majorEastAsia" w:cstheme="majorBidi"/>
      <w:iCs/>
    </w:rPr>
  </w:style>
  <w:style w:type="paragraph" w:styleId="Heading7">
    <w:name w:val="heading 7"/>
    <w:basedOn w:val="Normal"/>
    <w:next w:val="BodyText"/>
    <w:link w:val="Heading7Char"/>
    <w:uiPriority w:val="29"/>
    <w:qFormat/>
    <w:rsid w:val="000B2EA5"/>
    <w:pPr>
      <w:spacing w:after="240"/>
      <w:outlineLvl w:val="6"/>
    </w:pPr>
    <w:rPr>
      <w:rFonts w:eastAsiaTheme="majorEastAsia" w:cstheme="majorBidi"/>
      <w:iCs/>
    </w:rPr>
  </w:style>
  <w:style w:type="paragraph" w:styleId="Heading8">
    <w:name w:val="heading 8"/>
    <w:basedOn w:val="Normal"/>
    <w:next w:val="BodyText"/>
    <w:link w:val="Heading8Char"/>
    <w:uiPriority w:val="29"/>
    <w:qFormat/>
    <w:rsid w:val="000B2EA5"/>
    <w:pPr>
      <w:spacing w:after="240"/>
      <w:outlineLvl w:val="7"/>
    </w:pPr>
    <w:rPr>
      <w:rFonts w:eastAsiaTheme="majorEastAsia" w:cstheme="majorBidi"/>
      <w:szCs w:val="20"/>
    </w:rPr>
  </w:style>
  <w:style w:type="paragraph" w:styleId="Heading9">
    <w:name w:val="heading 9"/>
    <w:basedOn w:val="Normal"/>
    <w:next w:val="BodyText"/>
    <w:link w:val="Heading9Char"/>
    <w:uiPriority w:val="29"/>
    <w:qFormat/>
    <w:rsid w:val="000B2EA5"/>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FC7271"/>
    <w:pPr>
      <w:spacing w:after="240"/>
      <w:ind w:firstLine="720"/>
    </w:pPr>
  </w:style>
  <w:style w:type="character" w:customStyle="1" w:styleId="BodyTextChar">
    <w:name w:val="Body Text Char"/>
    <w:basedOn w:val="DefaultParagraphFont"/>
    <w:link w:val="BodyText"/>
    <w:uiPriority w:val="9"/>
    <w:rsid w:val="00FC7271"/>
  </w:style>
  <w:style w:type="paragraph" w:customStyle="1" w:styleId="BodyTextDouble">
    <w:name w:val="Body Text Double"/>
    <w:basedOn w:val="Normal"/>
    <w:uiPriority w:val="9"/>
    <w:qFormat/>
    <w:rsid w:val="00B16B02"/>
    <w:pPr>
      <w:spacing w:line="480" w:lineRule="auto"/>
      <w:ind w:firstLine="720"/>
    </w:pPr>
  </w:style>
  <w:style w:type="paragraph" w:styleId="BlockText">
    <w:name w:val="Block Text"/>
    <w:basedOn w:val="Normal"/>
    <w:link w:val="BlockTextChar"/>
    <w:uiPriority w:val="49"/>
    <w:qFormat/>
    <w:rsid w:val="00FC7271"/>
    <w:pPr>
      <w:spacing w:after="240"/>
      <w:ind w:left="1440" w:right="1440"/>
    </w:pPr>
    <w:rPr>
      <w:rFonts w:eastAsiaTheme="minorEastAsia"/>
      <w:iCs/>
    </w:rPr>
  </w:style>
  <w:style w:type="paragraph" w:customStyle="1" w:styleId="BodyTextNoIndent">
    <w:name w:val="Body Text No Indent"/>
    <w:basedOn w:val="Normal"/>
    <w:uiPriority w:val="9"/>
    <w:qFormat/>
    <w:rsid w:val="00B16B02"/>
    <w:pPr>
      <w:spacing w:after="240"/>
    </w:pPr>
  </w:style>
  <w:style w:type="character" w:customStyle="1" w:styleId="BlockTextChar">
    <w:name w:val="Block Text Char"/>
    <w:basedOn w:val="DefaultParagraphFont"/>
    <w:link w:val="BlockText"/>
    <w:uiPriority w:val="49"/>
    <w:rsid w:val="00FC7271"/>
    <w:rPr>
      <w:rFonts w:eastAsiaTheme="minorEastAsia"/>
      <w:iCs/>
    </w:rPr>
  </w:style>
  <w:style w:type="paragraph" w:customStyle="1" w:styleId="TitleCenter">
    <w:name w:val="Title Center"/>
    <w:basedOn w:val="Normal"/>
    <w:next w:val="BodyText"/>
    <w:uiPriority w:val="19"/>
    <w:qFormat/>
    <w:rsid w:val="00FC7271"/>
    <w:pPr>
      <w:keepNext/>
      <w:spacing w:after="240"/>
      <w:jc w:val="center"/>
    </w:pPr>
  </w:style>
  <w:style w:type="paragraph" w:customStyle="1" w:styleId="BlockTextDouble">
    <w:name w:val="Block Text Double"/>
    <w:basedOn w:val="Normal"/>
    <w:uiPriority w:val="49"/>
    <w:qFormat/>
    <w:rsid w:val="00B16B02"/>
    <w:pPr>
      <w:spacing w:line="480" w:lineRule="auto"/>
      <w:ind w:left="1440" w:right="1440"/>
    </w:pPr>
  </w:style>
  <w:style w:type="paragraph" w:customStyle="1" w:styleId="TitleCenterBold">
    <w:name w:val="Title Center Bold"/>
    <w:basedOn w:val="Normal"/>
    <w:next w:val="BodyText"/>
    <w:uiPriority w:val="19"/>
    <w:qFormat/>
    <w:rsid w:val="00FC7271"/>
    <w:pPr>
      <w:keepNext/>
      <w:spacing w:after="240"/>
      <w:jc w:val="center"/>
    </w:pPr>
    <w:rPr>
      <w:b/>
    </w:rPr>
  </w:style>
  <w:style w:type="paragraph" w:customStyle="1" w:styleId="TitleLeftBold">
    <w:name w:val="Title Left Bold"/>
    <w:basedOn w:val="Normal"/>
    <w:next w:val="BodyText"/>
    <w:uiPriority w:val="19"/>
    <w:qFormat/>
    <w:rsid w:val="00FC7271"/>
    <w:pPr>
      <w:keepNext/>
      <w:spacing w:after="240"/>
    </w:pPr>
    <w:rPr>
      <w:b/>
    </w:rPr>
  </w:style>
  <w:style w:type="paragraph" w:customStyle="1" w:styleId="TitleLeftBoldItal">
    <w:name w:val="Title Left Bold Ital"/>
    <w:basedOn w:val="Normal"/>
    <w:next w:val="BodyText"/>
    <w:uiPriority w:val="19"/>
    <w:qFormat/>
    <w:rsid w:val="00FC7271"/>
    <w:pPr>
      <w:keepNext/>
      <w:spacing w:after="240"/>
    </w:pPr>
    <w:rPr>
      <w:b/>
      <w:i/>
    </w:rPr>
  </w:style>
  <w:style w:type="paragraph" w:customStyle="1" w:styleId="TitleRightBold">
    <w:name w:val="Title Right Bold"/>
    <w:basedOn w:val="Normal"/>
    <w:next w:val="BodyText"/>
    <w:uiPriority w:val="19"/>
    <w:qFormat/>
    <w:rsid w:val="00FC7271"/>
    <w:pPr>
      <w:keepNext/>
      <w:spacing w:after="240"/>
      <w:jc w:val="right"/>
    </w:pPr>
    <w:rPr>
      <w:b/>
    </w:rPr>
  </w:style>
  <w:style w:type="paragraph" w:styleId="Header">
    <w:name w:val="header"/>
    <w:basedOn w:val="Normal"/>
    <w:link w:val="HeaderChar"/>
    <w:uiPriority w:val="69"/>
    <w:rsid w:val="00E02014"/>
    <w:pPr>
      <w:tabs>
        <w:tab w:val="center" w:pos="4680"/>
        <w:tab w:val="right" w:pos="9360"/>
      </w:tabs>
    </w:pPr>
  </w:style>
  <w:style w:type="character" w:customStyle="1" w:styleId="HeaderChar">
    <w:name w:val="Header Char"/>
    <w:basedOn w:val="DefaultParagraphFont"/>
    <w:link w:val="Header"/>
    <w:uiPriority w:val="69"/>
    <w:rsid w:val="00F9616C"/>
  </w:style>
  <w:style w:type="paragraph" w:styleId="Footer">
    <w:name w:val="footer"/>
    <w:basedOn w:val="Normal"/>
    <w:link w:val="FooterChar"/>
    <w:uiPriority w:val="99"/>
    <w:rsid w:val="00D67045"/>
    <w:pPr>
      <w:jc w:val="center"/>
    </w:pPr>
  </w:style>
  <w:style w:type="character" w:customStyle="1" w:styleId="FooterChar">
    <w:name w:val="Footer Char"/>
    <w:basedOn w:val="DefaultParagraphFont"/>
    <w:link w:val="Footer"/>
    <w:uiPriority w:val="99"/>
    <w:rsid w:val="00F9616C"/>
  </w:style>
  <w:style w:type="paragraph" w:styleId="ListBullet">
    <w:name w:val="List Bullet"/>
    <w:basedOn w:val="Normal"/>
    <w:uiPriority w:val="39"/>
    <w:qFormat/>
    <w:rsid w:val="00FC7271"/>
    <w:pPr>
      <w:numPr>
        <w:numId w:val="8"/>
      </w:numPr>
      <w:spacing w:after="240"/>
    </w:pPr>
  </w:style>
  <w:style w:type="paragraph" w:styleId="FootnoteText">
    <w:name w:val="footnote text"/>
    <w:basedOn w:val="Normal"/>
    <w:link w:val="FootnoteTextChar"/>
    <w:uiPriority w:val="69"/>
    <w:rsid w:val="00913EC6"/>
    <w:pPr>
      <w:spacing w:after="200"/>
      <w:ind w:firstLine="720"/>
      <w:contextualSpacing/>
    </w:pPr>
    <w:rPr>
      <w:rFonts w:asciiTheme="minorBidi" w:hAnsiTheme="minorBidi"/>
      <w:sz w:val="18"/>
      <w:szCs w:val="18"/>
    </w:rPr>
  </w:style>
  <w:style w:type="character" w:customStyle="1" w:styleId="FootnoteTextChar">
    <w:name w:val="Footnote Text Char"/>
    <w:basedOn w:val="DefaultParagraphFont"/>
    <w:link w:val="FootnoteText"/>
    <w:uiPriority w:val="69"/>
    <w:rsid w:val="00913EC6"/>
    <w:rPr>
      <w:rFonts w:asciiTheme="minorBidi" w:hAnsiTheme="minorBidi"/>
      <w:sz w:val="18"/>
      <w:szCs w:val="18"/>
    </w:rPr>
  </w:style>
  <w:style w:type="paragraph" w:styleId="ListBullet2">
    <w:name w:val="List Bullet 2"/>
    <w:basedOn w:val="Normal"/>
    <w:uiPriority w:val="39"/>
    <w:qFormat/>
    <w:rsid w:val="00FC7271"/>
    <w:pPr>
      <w:numPr>
        <w:numId w:val="10"/>
      </w:numPr>
      <w:spacing w:after="240"/>
    </w:pPr>
  </w:style>
  <w:style w:type="paragraph" w:styleId="ListBullet3">
    <w:name w:val="List Bullet 3"/>
    <w:basedOn w:val="Normal"/>
    <w:uiPriority w:val="39"/>
    <w:qFormat/>
    <w:rsid w:val="00FC7271"/>
    <w:pPr>
      <w:numPr>
        <w:numId w:val="11"/>
      </w:numPr>
      <w:spacing w:after="240"/>
    </w:pPr>
  </w:style>
  <w:style w:type="paragraph" w:styleId="List">
    <w:name w:val="List"/>
    <w:basedOn w:val="Normal"/>
    <w:uiPriority w:val="49"/>
    <w:semiHidden/>
    <w:qFormat/>
    <w:rsid w:val="00FC7271"/>
    <w:pPr>
      <w:numPr>
        <w:numId w:val="7"/>
      </w:numPr>
    </w:pPr>
  </w:style>
  <w:style w:type="paragraph" w:styleId="List2">
    <w:name w:val="List 2"/>
    <w:basedOn w:val="Normal"/>
    <w:uiPriority w:val="49"/>
    <w:semiHidden/>
    <w:qFormat/>
    <w:rsid w:val="00FC7271"/>
    <w:pPr>
      <w:numPr>
        <w:numId w:val="9"/>
      </w:numPr>
    </w:pPr>
  </w:style>
  <w:style w:type="paragraph" w:styleId="ListContinue">
    <w:name w:val="List Continue"/>
    <w:basedOn w:val="Normal"/>
    <w:uiPriority w:val="49"/>
    <w:semiHidden/>
    <w:qFormat/>
    <w:rsid w:val="00FC7271"/>
    <w:pPr>
      <w:spacing w:after="120"/>
      <w:ind w:left="720" w:hanging="360"/>
    </w:pPr>
  </w:style>
  <w:style w:type="paragraph" w:styleId="ListContinue2">
    <w:name w:val="List Continue 2"/>
    <w:basedOn w:val="Normal"/>
    <w:uiPriority w:val="49"/>
    <w:semiHidden/>
    <w:qFormat/>
    <w:rsid w:val="00FC7271"/>
    <w:pPr>
      <w:tabs>
        <w:tab w:val="left" w:pos="1440"/>
      </w:tabs>
      <w:spacing w:after="120"/>
      <w:ind w:left="1440" w:hanging="720"/>
    </w:pPr>
  </w:style>
  <w:style w:type="character" w:customStyle="1" w:styleId="Heading1Char">
    <w:name w:val="Heading 1 Char"/>
    <w:basedOn w:val="DefaultParagraphFont"/>
    <w:link w:val="Heading1"/>
    <w:uiPriority w:val="29"/>
    <w:rsid w:val="000B2EA5"/>
    <w:rPr>
      <w:rFonts w:eastAsiaTheme="majorEastAsia" w:cstheme="majorBidi"/>
      <w:bCs/>
      <w:szCs w:val="28"/>
    </w:rPr>
  </w:style>
  <w:style w:type="character" w:customStyle="1" w:styleId="Heading2Char">
    <w:name w:val="Heading 2 Char"/>
    <w:basedOn w:val="DefaultParagraphFont"/>
    <w:link w:val="Heading2"/>
    <w:uiPriority w:val="29"/>
    <w:rsid w:val="000B2EA5"/>
    <w:rPr>
      <w:rFonts w:eastAsiaTheme="majorEastAsia" w:cstheme="majorBidi"/>
      <w:bCs/>
      <w:szCs w:val="26"/>
    </w:rPr>
  </w:style>
  <w:style w:type="character" w:customStyle="1" w:styleId="Heading3Char">
    <w:name w:val="Heading 3 Char"/>
    <w:basedOn w:val="DefaultParagraphFont"/>
    <w:link w:val="Heading3"/>
    <w:uiPriority w:val="29"/>
    <w:rsid w:val="000B2EA5"/>
    <w:rPr>
      <w:rFonts w:eastAsiaTheme="majorEastAsia" w:cstheme="majorBidi"/>
      <w:bCs/>
    </w:rPr>
  </w:style>
  <w:style w:type="paragraph" w:styleId="Title">
    <w:name w:val="Title"/>
    <w:basedOn w:val="Normal"/>
    <w:next w:val="BodyText"/>
    <w:link w:val="TitleChar"/>
    <w:uiPriority w:val="19"/>
    <w:qFormat/>
    <w:rsid w:val="00FC7271"/>
    <w:pPr>
      <w:keepNext/>
      <w:spacing w:after="240"/>
      <w:contextualSpacing/>
    </w:pPr>
    <w:rPr>
      <w:rFonts w:eastAsiaTheme="majorEastAsia" w:cstheme="majorBidi"/>
      <w:szCs w:val="52"/>
    </w:rPr>
  </w:style>
  <w:style w:type="character" w:customStyle="1" w:styleId="TitleChar">
    <w:name w:val="Title Char"/>
    <w:basedOn w:val="DefaultParagraphFont"/>
    <w:link w:val="Title"/>
    <w:uiPriority w:val="19"/>
    <w:rsid w:val="000B2EA5"/>
    <w:rPr>
      <w:rFonts w:eastAsiaTheme="majorEastAsia" w:cstheme="majorBidi"/>
      <w:szCs w:val="52"/>
    </w:rPr>
  </w:style>
  <w:style w:type="character" w:customStyle="1" w:styleId="Heading4Char">
    <w:name w:val="Heading 4 Char"/>
    <w:basedOn w:val="DefaultParagraphFont"/>
    <w:link w:val="Heading4"/>
    <w:uiPriority w:val="29"/>
    <w:rsid w:val="000B2EA5"/>
    <w:rPr>
      <w:rFonts w:eastAsiaTheme="majorEastAsia" w:cstheme="majorBidi"/>
      <w:bCs/>
      <w:iCs/>
    </w:rPr>
  </w:style>
  <w:style w:type="character" w:customStyle="1" w:styleId="Heading5Char">
    <w:name w:val="Heading 5 Char"/>
    <w:basedOn w:val="DefaultParagraphFont"/>
    <w:link w:val="Heading5"/>
    <w:uiPriority w:val="29"/>
    <w:rsid w:val="000B2EA5"/>
    <w:rPr>
      <w:rFonts w:eastAsiaTheme="majorEastAsia" w:cstheme="majorBidi"/>
    </w:rPr>
  </w:style>
  <w:style w:type="character" w:customStyle="1" w:styleId="Heading6Char">
    <w:name w:val="Heading 6 Char"/>
    <w:basedOn w:val="DefaultParagraphFont"/>
    <w:link w:val="Heading6"/>
    <w:uiPriority w:val="29"/>
    <w:rsid w:val="00F9616C"/>
    <w:rPr>
      <w:rFonts w:eastAsiaTheme="majorEastAsia" w:cstheme="majorBidi"/>
      <w:iCs/>
    </w:rPr>
  </w:style>
  <w:style w:type="character" w:customStyle="1" w:styleId="Heading7Char">
    <w:name w:val="Heading 7 Char"/>
    <w:basedOn w:val="DefaultParagraphFont"/>
    <w:link w:val="Heading7"/>
    <w:uiPriority w:val="29"/>
    <w:rsid w:val="00F9616C"/>
    <w:rPr>
      <w:rFonts w:eastAsiaTheme="majorEastAsia" w:cstheme="majorBidi"/>
      <w:iCs/>
    </w:rPr>
  </w:style>
  <w:style w:type="character" w:customStyle="1" w:styleId="Heading8Char">
    <w:name w:val="Heading 8 Char"/>
    <w:basedOn w:val="DefaultParagraphFont"/>
    <w:link w:val="Heading8"/>
    <w:uiPriority w:val="29"/>
    <w:rsid w:val="00F9616C"/>
    <w:rPr>
      <w:rFonts w:eastAsiaTheme="majorEastAsia" w:cstheme="majorBidi"/>
      <w:szCs w:val="20"/>
    </w:rPr>
  </w:style>
  <w:style w:type="character" w:customStyle="1" w:styleId="Heading9Char">
    <w:name w:val="Heading 9 Char"/>
    <w:basedOn w:val="DefaultParagraphFont"/>
    <w:link w:val="Heading9"/>
    <w:uiPriority w:val="29"/>
    <w:rsid w:val="00F9616C"/>
    <w:rPr>
      <w:rFonts w:eastAsiaTheme="majorEastAsia" w:cstheme="majorBidi"/>
      <w:iCs/>
      <w:szCs w:val="20"/>
    </w:rPr>
  </w:style>
  <w:style w:type="paragraph" w:styleId="TOC1">
    <w:name w:val="toc 1"/>
    <w:basedOn w:val="Normal"/>
    <w:next w:val="Normal"/>
    <w:uiPriority w:val="39"/>
    <w:semiHidden/>
    <w:rsid w:val="003F597C"/>
  </w:style>
  <w:style w:type="paragraph" w:styleId="TOC2">
    <w:name w:val="toc 2"/>
    <w:basedOn w:val="Normal"/>
    <w:next w:val="Normal"/>
    <w:uiPriority w:val="39"/>
    <w:semiHidden/>
    <w:rsid w:val="003F597C"/>
    <w:pPr>
      <w:ind w:left="245"/>
    </w:pPr>
  </w:style>
  <w:style w:type="paragraph" w:styleId="TOC3">
    <w:name w:val="toc 3"/>
    <w:basedOn w:val="Normal"/>
    <w:next w:val="Normal"/>
    <w:uiPriority w:val="39"/>
    <w:semiHidden/>
    <w:rsid w:val="003F597C"/>
    <w:pPr>
      <w:ind w:left="475"/>
    </w:pPr>
  </w:style>
  <w:style w:type="paragraph" w:styleId="TOC4">
    <w:name w:val="toc 4"/>
    <w:basedOn w:val="Normal"/>
    <w:next w:val="Normal"/>
    <w:uiPriority w:val="39"/>
    <w:semiHidden/>
    <w:rsid w:val="003F597C"/>
    <w:pPr>
      <w:ind w:left="720"/>
    </w:pPr>
  </w:style>
  <w:style w:type="paragraph" w:styleId="TOC5">
    <w:name w:val="toc 5"/>
    <w:basedOn w:val="Normal"/>
    <w:next w:val="Normal"/>
    <w:uiPriority w:val="39"/>
    <w:semiHidden/>
    <w:rsid w:val="003F597C"/>
    <w:pPr>
      <w:ind w:left="965"/>
    </w:pPr>
  </w:style>
  <w:style w:type="paragraph" w:styleId="TOC6">
    <w:name w:val="toc 6"/>
    <w:basedOn w:val="Normal"/>
    <w:next w:val="Normal"/>
    <w:uiPriority w:val="39"/>
    <w:semiHidden/>
    <w:rsid w:val="003F597C"/>
    <w:pPr>
      <w:ind w:left="1195"/>
    </w:pPr>
  </w:style>
  <w:style w:type="paragraph" w:styleId="TOC7">
    <w:name w:val="toc 7"/>
    <w:basedOn w:val="Normal"/>
    <w:next w:val="Normal"/>
    <w:uiPriority w:val="39"/>
    <w:semiHidden/>
    <w:rsid w:val="003F597C"/>
    <w:pPr>
      <w:ind w:left="1440"/>
    </w:pPr>
  </w:style>
  <w:style w:type="paragraph" w:styleId="TOC8">
    <w:name w:val="toc 8"/>
    <w:basedOn w:val="Normal"/>
    <w:next w:val="Normal"/>
    <w:uiPriority w:val="39"/>
    <w:semiHidden/>
    <w:rsid w:val="003F597C"/>
    <w:pPr>
      <w:ind w:left="1685"/>
    </w:pPr>
  </w:style>
  <w:style w:type="paragraph" w:styleId="TOC9">
    <w:name w:val="toc 9"/>
    <w:basedOn w:val="Normal"/>
    <w:next w:val="Normal"/>
    <w:uiPriority w:val="39"/>
    <w:semiHidden/>
    <w:rsid w:val="003F597C"/>
    <w:pPr>
      <w:ind w:left="1915"/>
    </w:pPr>
  </w:style>
  <w:style w:type="character" w:styleId="FootnoteReference">
    <w:name w:val="footnote reference"/>
    <w:basedOn w:val="DefaultParagraphFont"/>
    <w:uiPriority w:val="69"/>
    <w:rsid w:val="003D56B9"/>
    <w:rPr>
      <w:vertAlign w:val="superscript"/>
    </w:rPr>
  </w:style>
  <w:style w:type="table" w:styleId="TableGrid">
    <w:name w:val="Table Grid"/>
    <w:basedOn w:val="TableNormal"/>
    <w:rsid w:val="00E55466"/>
    <w:tblPr/>
  </w:style>
  <w:style w:type="paragraph" w:styleId="BodyTextFirstIndent">
    <w:name w:val="Body Text First Indent"/>
    <w:basedOn w:val="BodyText"/>
    <w:link w:val="BodyTextFirstIndentChar"/>
    <w:uiPriority w:val="99"/>
    <w:semiHidden/>
    <w:rsid w:val="00DB5242"/>
    <w:pPr>
      <w:ind w:firstLine="360"/>
    </w:pPr>
  </w:style>
  <w:style w:type="character" w:customStyle="1" w:styleId="BodyTextFirstIndentChar">
    <w:name w:val="Body Text First Indent Char"/>
    <w:basedOn w:val="BodyTextChar"/>
    <w:link w:val="BodyTextFirstIndent"/>
    <w:uiPriority w:val="99"/>
    <w:semiHidden/>
    <w:rsid w:val="00DB5242"/>
  </w:style>
  <w:style w:type="paragraph" w:styleId="BodyTextIndent">
    <w:name w:val="Body Text Indent"/>
    <w:basedOn w:val="Normal"/>
    <w:link w:val="BodyTextIndentChar"/>
    <w:uiPriority w:val="9"/>
    <w:qFormat/>
    <w:rsid w:val="00DB5242"/>
    <w:pPr>
      <w:spacing w:after="240"/>
      <w:ind w:left="720"/>
    </w:pPr>
  </w:style>
  <w:style w:type="character" w:customStyle="1" w:styleId="BodyTextIndentChar">
    <w:name w:val="Body Text Indent Char"/>
    <w:basedOn w:val="DefaultParagraphFont"/>
    <w:link w:val="BodyTextIndent"/>
    <w:uiPriority w:val="9"/>
    <w:rsid w:val="00DB5242"/>
  </w:style>
  <w:style w:type="paragraph" w:styleId="BodyTextFirstIndent2">
    <w:name w:val="Body Text First Indent 2"/>
    <w:basedOn w:val="BodyTextIndent"/>
    <w:link w:val="BodyTextFirstIndent2Char"/>
    <w:uiPriority w:val="99"/>
    <w:semiHidden/>
    <w:rsid w:val="00DB5242"/>
    <w:pPr>
      <w:ind w:firstLine="360"/>
    </w:pPr>
  </w:style>
  <w:style w:type="character" w:customStyle="1" w:styleId="BodyTextFirstIndent2Char">
    <w:name w:val="Body Text First Indent 2 Char"/>
    <w:basedOn w:val="BodyTextIndentChar"/>
    <w:link w:val="BodyTextFirstIndent2"/>
    <w:uiPriority w:val="99"/>
    <w:semiHidden/>
    <w:rsid w:val="00DB5242"/>
  </w:style>
  <w:style w:type="paragraph" w:customStyle="1" w:styleId="BodyTextHangIndent">
    <w:name w:val="Body Text Hang Indent"/>
    <w:basedOn w:val="Normal"/>
    <w:uiPriority w:val="14"/>
    <w:qFormat/>
    <w:rsid w:val="00DB5242"/>
    <w:pPr>
      <w:spacing w:after="240"/>
      <w:ind w:left="1440" w:hanging="720"/>
    </w:pPr>
  </w:style>
  <w:style w:type="paragraph" w:customStyle="1" w:styleId="BodyTextHangIndent2">
    <w:name w:val="Body Text Hang Indent 2"/>
    <w:basedOn w:val="Normal"/>
    <w:uiPriority w:val="14"/>
    <w:qFormat/>
    <w:rsid w:val="00DB5242"/>
    <w:pPr>
      <w:spacing w:after="240"/>
      <w:ind w:left="2160" w:hanging="720"/>
    </w:pPr>
  </w:style>
  <w:style w:type="paragraph" w:customStyle="1" w:styleId="text-justify">
    <w:name w:val="text-justify"/>
    <w:basedOn w:val="Normal"/>
    <w:rsid w:val="00322C36"/>
    <w:pPr>
      <w:spacing w:before="100" w:beforeAutospacing="1" w:after="100" w:afterAutospacing="1"/>
    </w:pPr>
    <w:rPr>
      <w:rFonts w:eastAsia="Times New Roman" w:cs="Times New Roman"/>
      <w:lang w:eastAsia="zh-CN"/>
    </w:rPr>
  </w:style>
  <w:style w:type="paragraph" w:styleId="BalloonText">
    <w:name w:val="Balloon Text"/>
    <w:basedOn w:val="Normal"/>
    <w:link w:val="BalloonTextChar"/>
    <w:uiPriority w:val="99"/>
    <w:semiHidden/>
    <w:rsid w:val="002F0043"/>
    <w:rPr>
      <w:rFonts w:ascii="Tahoma" w:hAnsi="Tahoma" w:cs="Tahoma"/>
      <w:sz w:val="16"/>
      <w:szCs w:val="16"/>
    </w:rPr>
  </w:style>
  <w:style w:type="character" w:customStyle="1" w:styleId="BalloonTextChar">
    <w:name w:val="Balloon Text Char"/>
    <w:basedOn w:val="DefaultParagraphFont"/>
    <w:link w:val="BalloonText"/>
    <w:uiPriority w:val="99"/>
    <w:semiHidden/>
    <w:rsid w:val="002F0043"/>
    <w:rPr>
      <w:rFonts w:ascii="Tahoma" w:hAnsi="Tahoma" w:cs="Tahoma"/>
      <w:sz w:val="16"/>
      <w:szCs w:val="16"/>
    </w:rPr>
  </w:style>
  <w:style w:type="character" w:styleId="Hyperlink">
    <w:name w:val="Hyperlink"/>
    <w:basedOn w:val="DefaultParagraphFont"/>
    <w:uiPriority w:val="99"/>
    <w:semiHidden/>
    <w:unhideWhenUsed/>
    <w:rsid w:val="005666C9"/>
    <w:rPr>
      <w:color w:val="0000FF"/>
      <w:u w:val="single"/>
    </w:rPr>
  </w:style>
  <w:style w:type="character" w:customStyle="1" w:styleId="apple-converted-space">
    <w:name w:val="apple-converted-space"/>
    <w:basedOn w:val="DefaultParagraphFont"/>
    <w:rsid w:val="005666C9"/>
  </w:style>
  <w:style w:type="character" w:customStyle="1" w:styleId="cosearchterm">
    <w:name w:val="co_searchterm"/>
    <w:basedOn w:val="DefaultParagraphFont"/>
    <w:rsid w:val="005666C9"/>
  </w:style>
  <w:style w:type="character" w:customStyle="1" w:styleId="number">
    <w:name w:val="number"/>
    <w:basedOn w:val="DefaultParagraphFont"/>
    <w:rsid w:val="00FB1202"/>
  </w:style>
  <w:style w:type="character" w:customStyle="1" w:styleId="text">
    <w:name w:val="text"/>
    <w:basedOn w:val="DefaultParagraphFont"/>
    <w:rsid w:val="00FB1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he-IL"/>
      </w:rPr>
    </w:rPrDefault>
    <w:pPrDefault/>
  </w:docDefaults>
  <w:latentStyles w:defLockedState="0" w:defUIPriority="99" w:defSemiHidden="1" w:defUnhideWhenUsed="0" w:defQFormat="0" w:count="267">
    <w:lsdException w:name="Normal" w:semiHidden="0" w:uiPriority="59" w:qFormat="1"/>
    <w:lsdException w:name="heading 1" w:semiHidden="0" w:uiPriority="29" w:qFormat="1"/>
    <w:lsdException w:name="heading 2" w:uiPriority="29" w:unhideWhenUsed="1" w:qFormat="1"/>
    <w:lsdException w:name="heading 3" w:uiPriority="29" w:unhideWhenUsed="1" w:qFormat="1"/>
    <w:lsdException w:name="heading 4" w:uiPriority="29" w:unhideWhenUsed="1" w:qFormat="1"/>
    <w:lsdException w:name="heading 5" w:uiPriority="29" w:unhideWhenUsed="1" w:qFormat="1"/>
    <w:lsdException w:name="heading 6" w:uiPriority="29" w:unhideWhenUsed="1" w:qFormat="1"/>
    <w:lsdException w:name="heading 7" w:uiPriority="29" w:unhideWhenUsed="1" w:qFormat="1"/>
    <w:lsdException w:name="heading 8" w:uiPriority="29" w:unhideWhenUsed="1" w:qFormat="1"/>
    <w:lsdException w:name="heading 9" w:uiPriority="2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49" w:qFormat="1"/>
    <w:lsdException w:name="List Bullet" w:semiHidden="0" w:uiPriority="39" w:qFormat="1"/>
    <w:lsdException w:name="List 2" w:semiHidden="0" w:uiPriority="49" w:qFormat="1"/>
    <w:lsdException w:name="List Bullet 2" w:semiHidden="0" w:uiPriority="39" w:qFormat="1"/>
    <w:lsdException w:name="List Bullet 3" w:semiHidden="0" w:uiPriority="39" w:qFormat="1"/>
    <w:lsdException w:name="Title" w:semiHidden="0" w:uiPriority="29" w:qFormat="1"/>
    <w:lsdException w:name="Default Paragraph Font" w:uiPriority="1" w:unhideWhenUsed="1"/>
    <w:lsdException w:name="Body Text" w:semiHidden="0" w:uiPriority="9" w:qFormat="1"/>
    <w:lsdException w:name="Body Text Indent" w:uiPriority="9" w:qFormat="1"/>
    <w:lsdException w:name="List Continue" w:semiHidden="0" w:uiPriority="49" w:qFormat="1"/>
    <w:lsdException w:name="List Continue 2" w:semiHidden="0" w:uiPriority="49" w:qFormat="1"/>
    <w:lsdException w:name="Subtitle" w:uiPriority="11" w:qFormat="1"/>
    <w:lsdException w:name="Block Text" w:semiHidden="0" w:uiPriority="49"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49"/>
    <w:qFormat/>
    <w:rsid w:val="00DB5242"/>
  </w:style>
  <w:style w:type="paragraph" w:styleId="Heading1">
    <w:name w:val="heading 1"/>
    <w:basedOn w:val="Normal"/>
    <w:next w:val="BodyText"/>
    <w:link w:val="Heading1Char"/>
    <w:uiPriority w:val="29"/>
    <w:qFormat/>
    <w:rsid w:val="000B2EA5"/>
    <w:pPr>
      <w:spacing w:after="240"/>
      <w:outlineLvl w:val="0"/>
    </w:pPr>
    <w:rPr>
      <w:rFonts w:eastAsiaTheme="majorEastAsia" w:cstheme="majorBidi"/>
      <w:bCs/>
      <w:szCs w:val="28"/>
    </w:rPr>
  </w:style>
  <w:style w:type="paragraph" w:styleId="Heading2">
    <w:name w:val="heading 2"/>
    <w:basedOn w:val="Normal"/>
    <w:next w:val="BodyText"/>
    <w:link w:val="Heading2Char"/>
    <w:uiPriority w:val="29"/>
    <w:qFormat/>
    <w:rsid w:val="000B2EA5"/>
    <w:pPr>
      <w:spacing w:after="240"/>
      <w:outlineLvl w:val="1"/>
    </w:pPr>
    <w:rPr>
      <w:rFonts w:eastAsiaTheme="majorEastAsia" w:cstheme="majorBidi"/>
      <w:bCs/>
      <w:szCs w:val="26"/>
    </w:rPr>
  </w:style>
  <w:style w:type="paragraph" w:styleId="Heading3">
    <w:name w:val="heading 3"/>
    <w:basedOn w:val="Normal"/>
    <w:next w:val="BodyText"/>
    <w:link w:val="Heading3Char"/>
    <w:uiPriority w:val="29"/>
    <w:qFormat/>
    <w:rsid w:val="000B2EA5"/>
    <w:pPr>
      <w:spacing w:after="240"/>
      <w:outlineLvl w:val="2"/>
    </w:pPr>
    <w:rPr>
      <w:rFonts w:eastAsiaTheme="majorEastAsia" w:cstheme="majorBidi"/>
      <w:bCs/>
    </w:rPr>
  </w:style>
  <w:style w:type="paragraph" w:styleId="Heading4">
    <w:name w:val="heading 4"/>
    <w:basedOn w:val="Normal"/>
    <w:next w:val="BodyText"/>
    <w:link w:val="Heading4Char"/>
    <w:uiPriority w:val="29"/>
    <w:qFormat/>
    <w:rsid w:val="000B2EA5"/>
    <w:pPr>
      <w:spacing w:after="240"/>
      <w:outlineLvl w:val="3"/>
    </w:pPr>
    <w:rPr>
      <w:rFonts w:eastAsiaTheme="majorEastAsia" w:cstheme="majorBidi"/>
      <w:bCs/>
      <w:iCs/>
    </w:rPr>
  </w:style>
  <w:style w:type="paragraph" w:styleId="Heading5">
    <w:name w:val="heading 5"/>
    <w:basedOn w:val="Normal"/>
    <w:next w:val="BodyText"/>
    <w:link w:val="Heading5Char"/>
    <w:uiPriority w:val="29"/>
    <w:qFormat/>
    <w:rsid w:val="000B2EA5"/>
    <w:pPr>
      <w:spacing w:after="240"/>
      <w:outlineLvl w:val="4"/>
    </w:pPr>
    <w:rPr>
      <w:rFonts w:eastAsiaTheme="majorEastAsia" w:cstheme="majorBidi"/>
    </w:rPr>
  </w:style>
  <w:style w:type="paragraph" w:styleId="Heading6">
    <w:name w:val="heading 6"/>
    <w:basedOn w:val="Normal"/>
    <w:next w:val="BodyText"/>
    <w:link w:val="Heading6Char"/>
    <w:uiPriority w:val="29"/>
    <w:qFormat/>
    <w:rsid w:val="000B2EA5"/>
    <w:pPr>
      <w:spacing w:after="240"/>
      <w:outlineLvl w:val="5"/>
    </w:pPr>
    <w:rPr>
      <w:rFonts w:eastAsiaTheme="majorEastAsia" w:cstheme="majorBidi"/>
      <w:iCs/>
    </w:rPr>
  </w:style>
  <w:style w:type="paragraph" w:styleId="Heading7">
    <w:name w:val="heading 7"/>
    <w:basedOn w:val="Normal"/>
    <w:next w:val="BodyText"/>
    <w:link w:val="Heading7Char"/>
    <w:uiPriority w:val="29"/>
    <w:qFormat/>
    <w:rsid w:val="000B2EA5"/>
    <w:pPr>
      <w:spacing w:after="240"/>
      <w:outlineLvl w:val="6"/>
    </w:pPr>
    <w:rPr>
      <w:rFonts w:eastAsiaTheme="majorEastAsia" w:cstheme="majorBidi"/>
      <w:iCs/>
    </w:rPr>
  </w:style>
  <w:style w:type="paragraph" w:styleId="Heading8">
    <w:name w:val="heading 8"/>
    <w:basedOn w:val="Normal"/>
    <w:next w:val="BodyText"/>
    <w:link w:val="Heading8Char"/>
    <w:uiPriority w:val="29"/>
    <w:qFormat/>
    <w:rsid w:val="000B2EA5"/>
    <w:pPr>
      <w:spacing w:after="240"/>
      <w:outlineLvl w:val="7"/>
    </w:pPr>
    <w:rPr>
      <w:rFonts w:eastAsiaTheme="majorEastAsia" w:cstheme="majorBidi"/>
      <w:szCs w:val="20"/>
    </w:rPr>
  </w:style>
  <w:style w:type="paragraph" w:styleId="Heading9">
    <w:name w:val="heading 9"/>
    <w:basedOn w:val="Normal"/>
    <w:next w:val="BodyText"/>
    <w:link w:val="Heading9Char"/>
    <w:uiPriority w:val="29"/>
    <w:qFormat/>
    <w:rsid w:val="000B2EA5"/>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FC7271"/>
    <w:pPr>
      <w:spacing w:after="240"/>
      <w:ind w:firstLine="720"/>
    </w:pPr>
  </w:style>
  <w:style w:type="character" w:customStyle="1" w:styleId="BodyTextChar">
    <w:name w:val="Body Text Char"/>
    <w:basedOn w:val="DefaultParagraphFont"/>
    <w:link w:val="BodyText"/>
    <w:uiPriority w:val="9"/>
    <w:rsid w:val="00FC7271"/>
  </w:style>
  <w:style w:type="paragraph" w:customStyle="1" w:styleId="BodyTextDouble">
    <w:name w:val="Body Text Double"/>
    <w:basedOn w:val="Normal"/>
    <w:uiPriority w:val="9"/>
    <w:qFormat/>
    <w:rsid w:val="00B16B02"/>
    <w:pPr>
      <w:spacing w:line="480" w:lineRule="auto"/>
      <w:ind w:firstLine="720"/>
    </w:pPr>
  </w:style>
  <w:style w:type="paragraph" w:styleId="BlockText">
    <w:name w:val="Block Text"/>
    <w:basedOn w:val="Normal"/>
    <w:link w:val="BlockTextChar"/>
    <w:uiPriority w:val="49"/>
    <w:qFormat/>
    <w:rsid w:val="00FC7271"/>
    <w:pPr>
      <w:spacing w:after="240"/>
      <w:ind w:left="1440" w:right="1440"/>
    </w:pPr>
    <w:rPr>
      <w:rFonts w:eastAsiaTheme="minorEastAsia"/>
      <w:iCs/>
    </w:rPr>
  </w:style>
  <w:style w:type="paragraph" w:customStyle="1" w:styleId="BodyTextNoIndent">
    <w:name w:val="Body Text No Indent"/>
    <w:basedOn w:val="Normal"/>
    <w:uiPriority w:val="9"/>
    <w:qFormat/>
    <w:rsid w:val="00B16B02"/>
    <w:pPr>
      <w:spacing w:after="240"/>
    </w:pPr>
  </w:style>
  <w:style w:type="character" w:customStyle="1" w:styleId="BlockTextChar">
    <w:name w:val="Block Text Char"/>
    <w:basedOn w:val="DefaultParagraphFont"/>
    <w:link w:val="BlockText"/>
    <w:uiPriority w:val="49"/>
    <w:rsid w:val="00FC7271"/>
    <w:rPr>
      <w:rFonts w:eastAsiaTheme="minorEastAsia"/>
      <w:iCs/>
    </w:rPr>
  </w:style>
  <w:style w:type="paragraph" w:customStyle="1" w:styleId="TitleCenter">
    <w:name w:val="Title Center"/>
    <w:basedOn w:val="Normal"/>
    <w:next w:val="BodyText"/>
    <w:uiPriority w:val="19"/>
    <w:qFormat/>
    <w:rsid w:val="00FC7271"/>
    <w:pPr>
      <w:keepNext/>
      <w:spacing w:after="240"/>
      <w:jc w:val="center"/>
    </w:pPr>
  </w:style>
  <w:style w:type="paragraph" w:customStyle="1" w:styleId="BlockTextDouble">
    <w:name w:val="Block Text Double"/>
    <w:basedOn w:val="Normal"/>
    <w:uiPriority w:val="49"/>
    <w:qFormat/>
    <w:rsid w:val="00B16B02"/>
    <w:pPr>
      <w:spacing w:line="480" w:lineRule="auto"/>
      <w:ind w:left="1440" w:right="1440"/>
    </w:pPr>
  </w:style>
  <w:style w:type="paragraph" w:customStyle="1" w:styleId="TitleCenterBold">
    <w:name w:val="Title Center Bold"/>
    <w:basedOn w:val="Normal"/>
    <w:next w:val="BodyText"/>
    <w:uiPriority w:val="19"/>
    <w:qFormat/>
    <w:rsid w:val="00FC7271"/>
    <w:pPr>
      <w:keepNext/>
      <w:spacing w:after="240"/>
      <w:jc w:val="center"/>
    </w:pPr>
    <w:rPr>
      <w:b/>
    </w:rPr>
  </w:style>
  <w:style w:type="paragraph" w:customStyle="1" w:styleId="TitleLeftBold">
    <w:name w:val="Title Left Bold"/>
    <w:basedOn w:val="Normal"/>
    <w:next w:val="BodyText"/>
    <w:uiPriority w:val="19"/>
    <w:qFormat/>
    <w:rsid w:val="00FC7271"/>
    <w:pPr>
      <w:keepNext/>
      <w:spacing w:after="240"/>
    </w:pPr>
    <w:rPr>
      <w:b/>
    </w:rPr>
  </w:style>
  <w:style w:type="paragraph" w:customStyle="1" w:styleId="TitleLeftBoldItal">
    <w:name w:val="Title Left Bold Ital"/>
    <w:basedOn w:val="Normal"/>
    <w:next w:val="BodyText"/>
    <w:uiPriority w:val="19"/>
    <w:qFormat/>
    <w:rsid w:val="00FC7271"/>
    <w:pPr>
      <w:keepNext/>
      <w:spacing w:after="240"/>
    </w:pPr>
    <w:rPr>
      <w:b/>
      <w:i/>
    </w:rPr>
  </w:style>
  <w:style w:type="paragraph" w:customStyle="1" w:styleId="TitleRightBold">
    <w:name w:val="Title Right Bold"/>
    <w:basedOn w:val="Normal"/>
    <w:next w:val="BodyText"/>
    <w:uiPriority w:val="19"/>
    <w:qFormat/>
    <w:rsid w:val="00FC7271"/>
    <w:pPr>
      <w:keepNext/>
      <w:spacing w:after="240"/>
      <w:jc w:val="right"/>
    </w:pPr>
    <w:rPr>
      <w:b/>
    </w:rPr>
  </w:style>
  <w:style w:type="paragraph" w:styleId="Header">
    <w:name w:val="header"/>
    <w:basedOn w:val="Normal"/>
    <w:link w:val="HeaderChar"/>
    <w:uiPriority w:val="69"/>
    <w:rsid w:val="00E02014"/>
    <w:pPr>
      <w:tabs>
        <w:tab w:val="center" w:pos="4680"/>
        <w:tab w:val="right" w:pos="9360"/>
      </w:tabs>
    </w:pPr>
  </w:style>
  <w:style w:type="character" w:customStyle="1" w:styleId="HeaderChar">
    <w:name w:val="Header Char"/>
    <w:basedOn w:val="DefaultParagraphFont"/>
    <w:link w:val="Header"/>
    <w:uiPriority w:val="69"/>
    <w:rsid w:val="00F9616C"/>
  </w:style>
  <w:style w:type="paragraph" w:styleId="Footer">
    <w:name w:val="footer"/>
    <w:basedOn w:val="Normal"/>
    <w:link w:val="FooterChar"/>
    <w:uiPriority w:val="99"/>
    <w:rsid w:val="00D67045"/>
    <w:pPr>
      <w:jc w:val="center"/>
    </w:pPr>
  </w:style>
  <w:style w:type="character" w:customStyle="1" w:styleId="FooterChar">
    <w:name w:val="Footer Char"/>
    <w:basedOn w:val="DefaultParagraphFont"/>
    <w:link w:val="Footer"/>
    <w:uiPriority w:val="99"/>
    <w:rsid w:val="00F9616C"/>
  </w:style>
  <w:style w:type="paragraph" w:styleId="ListBullet">
    <w:name w:val="List Bullet"/>
    <w:basedOn w:val="Normal"/>
    <w:uiPriority w:val="39"/>
    <w:qFormat/>
    <w:rsid w:val="00FC7271"/>
    <w:pPr>
      <w:numPr>
        <w:numId w:val="8"/>
      </w:numPr>
      <w:spacing w:after="240"/>
    </w:pPr>
  </w:style>
  <w:style w:type="paragraph" w:styleId="FootnoteText">
    <w:name w:val="footnote text"/>
    <w:basedOn w:val="Normal"/>
    <w:link w:val="FootnoteTextChar"/>
    <w:uiPriority w:val="69"/>
    <w:rsid w:val="00913EC6"/>
    <w:pPr>
      <w:spacing w:after="200"/>
      <w:ind w:firstLine="720"/>
      <w:contextualSpacing/>
    </w:pPr>
    <w:rPr>
      <w:rFonts w:asciiTheme="minorBidi" w:hAnsiTheme="minorBidi"/>
      <w:sz w:val="18"/>
      <w:szCs w:val="18"/>
    </w:rPr>
  </w:style>
  <w:style w:type="character" w:customStyle="1" w:styleId="FootnoteTextChar">
    <w:name w:val="Footnote Text Char"/>
    <w:basedOn w:val="DefaultParagraphFont"/>
    <w:link w:val="FootnoteText"/>
    <w:uiPriority w:val="69"/>
    <w:rsid w:val="00913EC6"/>
    <w:rPr>
      <w:rFonts w:asciiTheme="minorBidi" w:hAnsiTheme="minorBidi"/>
      <w:sz w:val="18"/>
      <w:szCs w:val="18"/>
    </w:rPr>
  </w:style>
  <w:style w:type="paragraph" w:styleId="ListBullet2">
    <w:name w:val="List Bullet 2"/>
    <w:basedOn w:val="Normal"/>
    <w:uiPriority w:val="39"/>
    <w:qFormat/>
    <w:rsid w:val="00FC7271"/>
    <w:pPr>
      <w:numPr>
        <w:numId w:val="10"/>
      </w:numPr>
      <w:spacing w:after="240"/>
    </w:pPr>
  </w:style>
  <w:style w:type="paragraph" w:styleId="ListBullet3">
    <w:name w:val="List Bullet 3"/>
    <w:basedOn w:val="Normal"/>
    <w:uiPriority w:val="39"/>
    <w:qFormat/>
    <w:rsid w:val="00FC7271"/>
    <w:pPr>
      <w:numPr>
        <w:numId w:val="11"/>
      </w:numPr>
      <w:spacing w:after="240"/>
    </w:pPr>
  </w:style>
  <w:style w:type="paragraph" w:styleId="List">
    <w:name w:val="List"/>
    <w:basedOn w:val="Normal"/>
    <w:uiPriority w:val="49"/>
    <w:semiHidden/>
    <w:qFormat/>
    <w:rsid w:val="00FC7271"/>
    <w:pPr>
      <w:numPr>
        <w:numId w:val="7"/>
      </w:numPr>
    </w:pPr>
  </w:style>
  <w:style w:type="paragraph" w:styleId="List2">
    <w:name w:val="List 2"/>
    <w:basedOn w:val="Normal"/>
    <w:uiPriority w:val="49"/>
    <w:semiHidden/>
    <w:qFormat/>
    <w:rsid w:val="00FC7271"/>
    <w:pPr>
      <w:numPr>
        <w:numId w:val="9"/>
      </w:numPr>
    </w:pPr>
  </w:style>
  <w:style w:type="paragraph" w:styleId="ListContinue">
    <w:name w:val="List Continue"/>
    <w:basedOn w:val="Normal"/>
    <w:uiPriority w:val="49"/>
    <w:semiHidden/>
    <w:qFormat/>
    <w:rsid w:val="00FC7271"/>
    <w:pPr>
      <w:spacing w:after="120"/>
      <w:ind w:left="720" w:hanging="360"/>
    </w:pPr>
  </w:style>
  <w:style w:type="paragraph" w:styleId="ListContinue2">
    <w:name w:val="List Continue 2"/>
    <w:basedOn w:val="Normal"/>
    <w:uiPriority w:val="49"/>
    <w:semiHidden/>
    <w:qFormat/>
    <w:rsid w:val="00FC7271"/>
    <w:pPr>
      <w:tabs>
        <w:tab w:val="left" w:pos="1440"/>
      </w:tabs>
      <w:spacing w:after="120"/>
      <w:ind w:left="1440" w:hanging="720"/>
    </w:pPr>
  </w:style>
  <w:style w:type="character" w:customStyle="1" w:styleId="Heading1Char">
    <w:name w:val="Heading 1 Char"/>
    <w:basedOn w:val="DefaultParagraphFont"/>
    <w:link w:val="Heading1"/>
    <w:uiPriority w:val="29"/>
    <w:rsid w:val="000B2EA5"/>
    <w:rPr>
      <w:rFonts w:eastAsiaTheme="majorEastAsia" w:cstheme="majorBidi"/>
      <w:bCs/>
      <w:szCs w:val="28"/>
    </w:rPr>
  </w:style>
  <w:style w:type="character" w:customStyle="1" w:styleId="Heading2Char">
    <w:name w:val="Heading 2 Char"/>
    <w:basedOn w:val="DefaultParagraphFont"/>
    <w:link w:val="Heading2"/>
    <w:uiPriority w:val="29"/>
    <w:rsid w:val="000B2EA5"/>
    <w:rPr>
      <w:rFonts w:eastAsiaTheme="majorEastAsia" w:cstheme="majorBidi"/>
      <w:bCs/>
      <w:szCs w:val="26"/>
    </w:rPr>
  </w:style>
  <w:style w:type="character" w:customStyle="1" w:styleId="Heading3Char">
    <w:name w:val="Heading 3 Char"/>
    <w:basedOn w:val="DefaultParagraphFont"/>
    <w:link w:val="Heading3"/>
    <w:uiPriority w:val="29"/>
    <w:rsid w:val="000B2EA5"/>
    <w:rPr>
      <w:rFonts w:eastAsiaTheme="majorEastAsia" w:cstheme="majorBidi"/>
      <w:bCs/>
    </w:rPr>
  </w:style>
  <w:style w:type="paragraph" w:styleId="Title">
    <w:name w:val="Title"/>
    <w:basedOn w:val="Normal"/>
    <w:next w:val="BodyText"/>
    <w:link w:val="TitleChar"/>
    <w:uiPriority w:val="19"/>
    <w:qFormat/>
    <w:rsid w:val="00FC7271"/>
    <w:pPr>
      <w:keepNext/>
      <w:spacing w:after="240"/>
      <w:contextualSpacing/>
    </w:pPr>
    <w:rPr>
      <w:rFonts w:eastAsiaTheme="majorEastAsia" w:cstheme="majorBidi"/>
      <w:szCs w:val="52"/>
    </w:rPr>
  </w:style>
  <w:style w:type="character" w:customStyle="1" w:styleId="TitleChar">
    <w:name w:val="Title Char"/>
    <w:basedOn w:val="DefaultParagraphFont"/>
    <w:link w:val="Title"/>
    <w:uiPriority w:val="19"/>
    <w:rsid w:val="000B2EA5"/>
    <w:rPr>
      <w:rFonts w:eastAsiaTheme="majorEastAsia" w:cstheme="majorBidi"/>
      <w:szCs w:val="52"/>
    </w:rPr>
  </w:style>
  <w:style w:type="character" w:customStyle="1" w:styleId="Heading4Char">
    <w:name w:val="Heading 4 Char"/>
    <w:basedOn w:val="DefaultParagraphFont"/>
    <w:link w:val="Heading4"/>
    <w:uiPriority w:val="29"/>
    <w:rsid w:val="000B2EA5"/>
    <w:rPr>
      <w:rFonts w:eastAsiaTheme="majorEastAsia" w:cstheme="majorBidi"/>
      <w:bCs/>
      <w:iCs/>
    </w:rPr>
  </w:style>
  <w:style w:type="character" w:customStyle="1" w:styleId="Heading5Char">
    <w:name w:val="Heading 5 Char"/>
    <w:basedOn w:val="DefaultParagraphFont"/>
    <w:link w:val="Heading5"/>
    <w:uiPriority w:val="29"/>
    <w:rsid w:val="000B2EA5"/>
    <w:rPr>
      <w:rFonts w:eastAsiaTheme="majorEastAsia" w:cstheme="majorBidi"/>
    </w:rPr>
  </w:style>
  <w:style w:type="character" w:customStyle="1" w:styleId="Heading6Char">
    <w:name w:val="Heading 6 Char"/>
    <w:basedOn w:val="DefaultParagraphFont"/>
    <w:link w:val="Heading6"/>
    <w:uiPriority w:val="29"/>
    <w:rsid w:val="00F9616C"/>
    <w:rPr>
      <w:rFonts w:eastAsiaTheme="majorEastAsia" w:cstheme="majorBidi"/>
      <w:iCs/>
    </w:rPr>
  </w:style>
  <w:style w:type="character" w:customStyle="1" w:styleId="Heading7Char">
    <w:name w:val="Heading 7 Char"/>
    <w:basedOn w:val="DefaultParagraphFont"/>
    <w:link w:val="Heading7"/>
    <w:uiPriority w:val="29"/>
    <w:rsid w:val="00F9616C"/>
    <w:rPr>
      <w:rFonts w:eastAsiaTheme="majorEastAsia" w:cstheme="majorBidi"/>
      <w:iCs/>
    </w:rPr>
  </w:style>
  <w:style w:type="character" w:customStyle="1" w:styleId="Heading8Char">
    <w:name w:val="Heading 8 Char"/>
    <w:basedOn w:val="DefaultParagraphFont"/>
    <w:link w:val="Heading8"/>
    <w:uiPriority w:val="29"/>
    <w:rsid w:val="00F9616C"/>
    <w:rPr>
      <w:rFonts w:eastAsiaTheme="majorEastAsia" w:cstheme="majorBidi"/>
      <w:szCs w:val="20"/>
    </w:rPr>
  </w:style>
  <w:style w:type="character" w:customStyle="1" w:styleId="Heading9Char">
    <w:name w:val="Heading 9 Char"/>
    <w:basedOn w:val="DefaultParagraphFont"/>
    <w:link w:val="Heading9"/>
    <w:uiPriority w:val="29"/>
    <w:rsid w:val="00F9616C"/>
    <w:rPr>
      <w:rFonts w:eastAsiaTheme="majorEastAsia" w:cstheme="majorBidi"/>
      <w:iCs/>
      <w:szCs w:val="20"/>
    </w:rPr>
  </w:style>
  <w:style w:type="paragraph" w:styleId="TOC1">
    <w:name w:val="toc 1"/>
    <w:basedOn w:val="Normal"/>
    <w:next w:val="Normal"/>
    <w:uiPriority w:val="39"/>
    <w:semiHidden/>
    <w:rsid w:val="003F597C"/>
  </w:style>
  <w:style w:type="paragraph" w:styleId="TOC2">
    <w:name w:val="toc 2"/>
    <w:basedOn w:val="Normal"/>
    <w:next w:val="Normal"/>
    <w:uiPriority w:val="39"/>
    <w:semiHidden/>
    <w:rsid w:val="003F597C"/>
    <w:pPr>
      <w:ind w:left="245"/>
    </w:pPr>
  </w:style>
  <w:style w:type="paragraph" w:styleId="TOC3">
    <w:name w:val="toc 3"/>
    <w:basedOn w:val="Normal"/>
    <w:next w:val="Normal"/>
    <w:uiPriority w:val="39"/>
    <w:semiHidden/>
    <w:rsid w:val="003F597C"/>
    <w:pPr>
      <w:ind w:left="475"/>
    </w:pPr>
  </w:style>
  <w:style w:type="paragraph" w:styleId="TOC4">
    <w:name w:val="toc 4"/>
    <w:basedOn w:val="Normal"/>
    <w:next w:val="Normal"/>
    <w:uiPriority w:val="39"/>
    <w:semiHidden/>
    <w:rsid w:val="003F597C"/>
    <w:pPr>
      <w:ind w:left="720"/>
    </w:pPr>
  </w:style>
  <w:style w:type="paragraph" w:styleId="TOC5">
    <w:name w:val="toc 5"/>
    <w:basedOn w:val="Normal"/>
    <w:next w:val="Normal"/>
    <w:uiPriority w:val="39"/>
    <w:semiHidden/>
    <w:rsid w:val="003F597C"/>
    <w:pPr>
      <w:ind w:left="965"/>
    </w:pPr>
  </w:style>
  <w:style w:type="paragraph" w:styleId="TOC6">
    <w:name w:val="toc 6"/>
    <w:basedOn w:val="Normal"/>
    <w:next w:val="Normal"/>
    <w:uiPriority w:val="39"/>
    <w:semiHidden/>
    <w:rsid w:val="003F597C"/>
    <w:pPr>
      <w:ind w:left="1195"/>
    </w:pPr>
  </w:style>
  <w:style w:type="paragraph" w:styleId="TOC7">
    <w:name w:val="toc 7"/>
    <w:basedOn w:val="Normal"/>
    <w:next w:val="Normal"/>
    <w:uiPriority w:val="39"/>
    <w:semiHidden/>
    <w:rsid w:val="003F597C"/>
    <w:pPr>
      <w:ind w:left="1440"/>
    </w:pPr>
  </w:style>
  <w:style w:type="paragraph" w:styleId="TOC8">
    <w:name w:val="toc 8"/>
    <w:basedOn w:val="Normal"/>
    <w:next w:val="Normal"/>
    <w:uiPriority w:val="39"/>
    <w:semiHidden/>
    <w:rsid w:val="003F597C"/>
    <w:pPr>
      <w:ind w:left="1685"/>
    </w:pPr>
  </w:style>
  <w:style w:type="paragraph" w:styleId="TOC9">
    <w:name w:val="toc 9"/>
    <w:basedOn w:val="Normal"/>
    <w:next w:val="Normal"/>
    <w:uiPriority w:val="39"/>
    <w:semiHidden/>
    <w:rsid w:val="003F597C"/>
    <w:pPr>
      <w:ind w:left="1915"/>
    </w:pPr>
  </w:style>
  <w:style w:type="character" w:styleId="FootnoteReference">
    <w:name w:val="footnote reference"/>
    <w:basedOn w:val="DefaultParagraphFont"/>
    <w:uiPriority w:val="69"/>
    <w:rsid w:val="003D56B9"/>
    <w:rPr>
      <w:vertAlign w:val="superscript"/>
    </w:rPr>
  </w:style>
  <w:style w:type="table" w:styleId="TableGrid">
    <w:name w:val="Table Grid"/>
    <w:basedOn w:val="TableNormal"/>
    <w:rsid w:val="00E55466"/>
    <w:tblPr/>
  </w:style>
  <w:style w:type="paragraph" w:styleId="BodyTextFirstIndent">
    <w:name w:val="Body Text First Indent"/>
    <w:basedOn w:val="BodyText"/>
    <w:link w:val="BodyTextFirstIndentChar"/>
    <w:uiPriority w:val="99"/>
    <w:semiHidden/>
    <w:rsid w:val="00DB5242"/>
    <w:pPr>
      <w:ind w:firstLine="360"/>
    </w:pPr>
  </w:style>
  <w:style w:type="character" w:customStyle="1" w:styleId="BodyTextFirstIndentChar">
    <w:name w:val="Body Text First Indent Char"/>
    <w:basedOn w:val="BodyTextChar"/>
    <w:link w:val="BodyTextFirstIndent"/>
    <w:uiPriority w:val="99"/>
    <w:semiHidden/>
    <w:rsid w:val="00DB5242"/>
  </w:style>
  <w:style w:type="paragraph" w:styleId="BodyTextIndent">
    <w:name w:val="Body Text Indent"/>
    <w:basedOn w:val="Normal"/>
    <w:link w:val="BodyTextIndentChar"/>
    <w:uiPriority w:val="9"/>
    <w:qFormat/>
    <w:rsid w:val="00DB5242"/>
    <w:pPr>
      <w:spacing w:after="240"/>
      <w:ind w:left="720"/>
    </w:pPr>
  </w:style>
  <w:style w:type="character" w:customStyle="1" w:styleId="BodyTextIndentChar">
    <w:name w:val="Body Text Indent Char"/>
    <w:basedOn w:val="DefaultParagraphFont"/>
    <w:link w:val="BodyTextIndent"/>
    <w:uiPriority w:val="9"/>
    <w:rsid w:val="00DB5242"/>
  </w:style>
  <w:style w:type="paragraph" w:styleId="BodyTextFirstIndent2">
    <w:name w:val="Body Text First Indent 2"/>
    <w:basedOn w:val="BodyTextIndent"/>
    <w:link w:val="BodyTextFirstIndent2Char"/>
    <w:uiPriority w:val="99"/>
    <w:semiHidden/>
    <w:rsid w:val="00DB5242"/>
    <w:pPr>
      <w:ind w:firstLine="360"/>
    </w:pPr>
  </w:style>
  <w:style w:type="character" w:customStyle="1" w:styleId="BodyTextFirstIndent2Char">
    <w:name w:val="Body Text First Indent 2 Char"/>
    <w:basedOn w:val="BodyTextIndentChar"/>
    <w:link w:val="BodyTextFirstIndent2"/>
    <w:uiPriority w:val="99"/>
    <w:semiHidden/>
    <w:rsid w:val="00DB5242"/>
  </w:style>
  <w:style w:type="paragraph" w:customStyle="1" w:styleId="BodyTextHangIndent">
    <w:name w:val="Body Text Hang Indent"/>
    <w:basedOn w:val="Normal"/>
    <w:uiPriority w:val="14"/>
    <w:qFormat/>
    <w:rsid w:val="00DB5242"/>
    <w:pPr>
      <w:spacing w:after="240"/>
      <w:ind w:left="1440" w:hanging="720"/>
    </w:pPr>
  </w:style>
  <w:style w:type="paragraph" w:customStyle="1" w:styleId="BodyTextHangIndent2">
    <w:name w:val="Body Text Hang Indent 2"/>
    <w:basedOn w:val="Normal"/>
    <w:uiPriority w:val="14"/>
    <w:qFormat/>
    <w:rsid w:val="00DB5242"/>
    <w:pPr>
      <w:spacing w:after="240"/>
      <w:ind w:left="2160" w:hanging="720"/>
    </w:pPr>
  </w:style>
  <w:style w:type="paragraph" w:customStyle="1" w:styleId="text-justify">
    <w:name w:val="text-justify"/>
    <w:basedOn w:val="Normal"/>
    <w:rsid w:val="00322C36"/>
    <w:pPr>
      <w:spacing w:before="100" w:beforeAutospacing="1" w:after="100" w:afterAutospacing="1"/>
    </w:pPr>
    <w:rPr>
      <w:rFonts w:eastAsia="Times New Roman" w:cs="Times New Roman"/>
      <w:lang w:eastAsia="zh-CN"/>
    </w:rPr>
  </w:style>
  <w:style w:type="paragraph" w:styleId="BalloonText">
    <w:name w:val="Balloon Text"/>
    <w:basedOn w:val="Normal"/>
    <w:link w:val="BalloonTextChar"/>
    <w:uiPriority w:val="99"/>
    <w:semiHidden/>
    <w:rsid w:val="002F0043"/>
    <w:rPr>
      <w:rFonts w:ascii="Tahoma" w:hAnsi="Tahoma" w:cs="Tahoma"/>
      <w:sz w:val="16"/>
      <w:szCs w:val="16"/>
    </w:rPr>
  </w:style>
  <w:style w:type="character" w:customStyle="1" w:styleId="BalloonTextChar">
    <w:name w:val="Balloon Text Char"/>
    <w:basedOn w:val="DefaultParagraphFont"/>
    <w:link w:val="BalloonText"/>
    <w:uiPriority w:val="99"/>
    <w:semiHidden/>
    <w:rsid w:val="002F0043"/>
    <w:rPr>
      <w:rFonts w:ascii="Tahoma" w:hAnsi="Tahoma" w:cs="Tahoma"/>
      <w:sz w:val="16"/>
      <w:szCs w:val="16"/>
    </w:rPr>
  </w:style>
  <w:style w:type="character" w:styleId="Hyperlink">
    <w:name w:val="Hyperlink"/>
    <w:basedOn w:val="DefaultParagraphFont"/>
    <w:uiPriority w:val="99"/>
    <w:semiHidden/>
    <w:unhideWhenUsed/>
    <w:rsid w:val="005666C9"/>
    <w:rPr>
      <w:color w:val="0000FF"/>
      <w:u w:val="single"/>
    </w:rPr>
  </w:style>
  <w:style w:type="character" w:customStyle="1" w:styleId="apple-converted-space">
    <w:name w:val="apple-converted-space"/>
    <w:basedOn w:val="DefaultParagraphFont"/>
    <w:rsid w:val="005666C9"/>
  </w:style>
  <w:style w:type="character" w:customStyle="1" w:styleId="cosearchterm">
    <w:name w:val="co_searchterm"/>
    <w:basedOn w:val="DefaultParagraphFont"/>
    <w:rsid w:val="005666C9"/>
  </w:style>
  <w:style w:type="character" w:customStyle="1" w:styleId="number">
    <w:name w:val="number"/>
    <w:basedOn w:val="DefaultParagraphFont"/>
    <w:rsid w:val="00FB1202"/>
  </w:style>
  <w:style w:type="character" w:customStyle="1" w:styleId="text">
    <w:name w:val="text"/>
    <w:basedOn w:val="DefaultParagraphFont"/>
    <w:rsid w:val="00FB1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01645">
      <w:bodyDiv w:val="1"/>
      <w:marLeft w:val="0"/>
      <w:marRight w:val="0"/>
      <w:marTop w:val="0"/>
      <w:marBottom w:val="0"/>
      <w:divBdr>
        <w:top w:val="none" w:sz="0" w:space="0" w:color="auto"/>
        <w:left w:val="none" w:sz="0" w:space="0" w:color="auto"/>
        <w:bottom w:val="none" w:sz="0" w:space="0" w:color="auto"/>
        <w:right w:val="none" w:sz="0" w:space="0" w:color="auto"/>
      </w:divBdr>
      <w:divsChild>
        <w:div w:id="1912302529">
          <w:marLeft w:val="0"/>
          <w:marRight w:val="0"/>
          <w:marTop w:val="0"/>
          <w:marBottom w:val="0"/>
          <w:divBdr>
            <w:top w:val="none" w:sz="0" w:space="0" w:color="auto"/>
            <w:left w:val="none" w:sz="0" w:space="0" w:color="auto"/>
            <w:bottom w:val="none" w:sz="0" w:space="0" w:color="auto"/>
            <w:right w:val="none" w:sz="0" w:space="0" w:color="auto"/>
          </w:divBdr>
        </w:div>
        <w:div w:id="10499284">
          <w:marLeft w:val="0"/>
          <w:marRight w:val="0"/>
          <w:marTop w:val="240"/>
          <w:marBottom w:val="0"/>
          <w:divBdr>
            <w:top w:val="none" w:sz="0" w:space="0" w:color="auto"/>
            <w:left w:val="none" w:sz="0" w:space="0" w:color="auto"/>
            <w:bottom w:val="none" w:sz="0" w:space="0" w:color="auto"/>
            <w:right w:val="none" w:sz="0" w:space="0" w:color="auto"/>
          </w:divBdr>
          <w:divsChild>
            <w:div w:id="92359248">
              <w:marLeft w:val="0"/>
              <w:marRight w:val="0"/>
              <w:marTop w:val="0"/>
              <w:marBottom w:val="0"/>
              <w:divBdr>
                <w:top w:val="none" w:sz="0" w:space="0" w:color="auto"/>
                <w:left w:val="none" w:sz="0" w:space="0" w:color="auto"/>
                <w:bottom w:val="none" w:sz="0" w:space="0" w:color="auto"/>
                <w:right w:val="none" w:sz="0" w:space="0" w:color="auto"/>
              </w:divBdr>
              <w:divsChild>
                <w:div w:id="1946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0693">
          <w:marLeft w:val="0"/>
          <w:marRight w:val="0"/>
          <w:marTop w:val="240"/>
          <w:marBottom w:val="0"/>
          <w:divBdr>
            <w:top w:val="none" w:sz="0" w:space="0" w:color="auto"/>
            <w:left w:val="none" w:sz="0" w:space="0" w:color="auto"/>
            <w:bottom w:val="none" w:sz="0" w:space="0" w:color="auto"/>
            <w:right w:val="none" w:sz="0" w:space="0" w:color="auto"/>
          </w:divBdr>
          <w:divsChild>
            <w:div w:id="571308645">
              <w:marLeft w:val="0"/>
              <w:marRight w:val="0"/>
              <w:marTop w:val="0"/>
              <w:marBottom w:val="0"/>
              <w:divBdr>
                <w:top w:val="none" w:sz="0" w:space="0" w:color="auto"/>
                <w:left w:val="none" w:sz="0" w:space="0" w:color="auto"/>
                <w:bottom w:val="none" w:sz="0" w:space="0" w:color="auto"/>
                <w:right w:val="none" w:sz="0" w:space="0" w:color="auto"/>
              </w:divBdr>
              <w:divsChild>
                <w:div w:id="10322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86822">
          <w:marLeft w:val="0"/>
          <w:marRight w:val="0"/>
          <w:marTop w:val="240"/>
          <w:marBottom w:val="0"/>
          <w:divBdr>
            <w:top w:val="none" w:sz="0" w:space="0" w:color="auto"/>
            <w:left w:val="none" w:sz="0" w:space="0" w:color="auto"/>
            <w:bottom w:val="none" w:sz="0" w:space="0" w:color="auto"/>
            <w:right w:val="none" w:sz="0" w:space="0" w:color="auto"/>
          </w:divBdr>
          <w:divsChild>
            <w:div w:id="470485841">
              <w:marLeft w:val="0"/>
              <w:marRight w:val="0"/>
              <w:marTop w:val="0"/>
              <w:marBottom w:val="0"/>
              <w:divBdr>
                <w:top w:val="none" w:sz="0" w:space="0" w:color="auto"/>
                <w:left w:val="none" w:sz="0" w:space="0" w:color="auto"/>
                <w:bottom w:val="none" w:sz="0" w:space="0" w:color="auto"/>
                <w:right w:val="none" w:sz="0" w:space="0" w:color="auto"/>
              </w:divBdr>
              <w:divsChild>
                <w:div w:id="18866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state.fl.us/Statutes/index.cfm?App_mode=Display_Statute&amp;Search_String=&amp;URL=0200-0299/0222/Sections/0222.20.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01"/>
    <w:rsid w:val="00A5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1E45F479074C1AA37AC30CA82E0DE0">
    <w:name w:val="E31E45F479074C1AA37AC30CA82E0DE0"/>
    <w:rsid w:val="00A51001"/>
  </w:style>
  <w:style w:type="paragraph" w:customStyle="1" w:styleId="62C80CBB5B3245B8998B7B22C8F5E058">
    <w:name w:val="62C80CBB5B3245B8998B7B22C8F5E058"/>
    <w:rsid w:val="00A510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1E45F479074C1AA37AC30CA82E0DE0">
    <w:name w:val="E31E45F479074C1AA37AC30CA82E0DE0"/>
    <w:rsid w:val="00A51001"/>
  </w:style>
  <w:style w:type="paragraph" w:customStyle="1" w:styleId="62C80CBB5B3245B8998B7B22C8F5E058">
    <w:name w:val="62C80CBB5B3245B8998B7B22C8F5E058"/>
    <w:rsid w:val="00A51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78F50-CF10-4380-9E0E-47BE02FE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Davis Polk &amp; Wardwell LLP</Company>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Erin</dc:creator>
  <cp:lastModifiedBy>Ben</cp:lastModifiedBy>
  <cp:revision>5</cp:revision>
  <cp:lastPrinted>2017-02-07T01:41:00Z</cp:lastPrinted>
  <dcterms:created xsi:type="dcterms:W3CDTF">2017-02-09T21:14:00Z</dcterms:created>
  <dcterms:modified xsi:type="dcterms:W3CDTF">2017-02-09T21:55:00Z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WPathText">
    <vt:lpwstr>#89107908v8</vt:lpwstr>
  </property>
</Properties>
</file>